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60" w:type="dxa"/>
        <w:jc w:val="center"/>
        <w:tblLayout w:type="fixed"/>
        <w:tblCellMar>
          <w:top w:w="0" w:type="dxa"/>
          <w:left w:w="0" w:type="dxa"/>
          <w:bottom w:w="0" w:type="dxa"/>
          <w:right w:w="0" w:type="dxa"/>
        </w:tblCellMar>
      </w:tblPr>
      <w:tblGrid>
        <w:gridCol w:w="9060"/>
      </w:tblGrid>
      <w:tr w14:paraId="088073CD">
        <w:tblPrEx>
          <w:tblCellMar>
            <w:top w:w="0" w:type="dxa"/>
            <w:left w:w="0" w:type="dxa"/>
            <w:bottom w:w="0" w:type="dxa"/>
            <w:right w:w="0" w:type="dxa"/>
          </w:tblCellMar>
        </w:tblPrEx>
        <w:trPr>
          <w:cantSplit/>
          <w:trHeight w:val="2483" w:hRule="exact"/>
          <w:jc w:val="center"/>
        </w:trPr>
        <w:tc>
          <w:tcPr>
            <w:tcW w:w="9060" w:type="dxa"/>
            <w:vAlign w:val="center"/>
          </w:tcPr>
          <w:p w14:paraId="0E5B06B3">
            <w:pPr>
              <w:jc w:val="center"/>
              <w:rPr>
                <w:rFonts w:ascii="Times New Roman" w:hAnsi="Times New Roman" w:eastAsia="方正小标宋_GBK"/>
                <w:color w:val="FF0000"/>
                <w:sz w:val="130"/>
                <w:szCs w:val="130"/>
              </w:rPr>
            </w:pPr>
            <w:r>
              <w:rPr>
                <w:rFonts w:ascii="Times New Roman" w:hAnsi="Times New Roman" w:eastAsia="方正小标宋_GBK"/>
                <w:color w:val="FF0000"/>
                <w:sz w:val="130"/>
                <w:szCs w:val="130"/>
              </w:rPr>
              <w:t>会议纪要</w:t>
            </w:r>
          </w:p>
        </w:tc>
      </w:tr>
      <w:tr w14:paraId="016E8B3C">
        <w:tblPrEx>
          <w:tblCellMar>
            <w:top w:w="0" w:type="dxa"/>
            <w:left w:w="0" w:type="dxa"/>
            <w:bottom w:w="0" w:type="dxa"/>
            <w:right w:w="0" w:type="dxa"/>
          </w:tblCellMar>
        </w:tblPrEx>
        <w:trPr>
          <w:cantSplit/>
          <w:trHeight w:val="618" w:hRule="exact"/>
          <w:jc w:val="center"/>
        </w:trPr>
        <w:tc>
          <w:tcPr>
            <w:tcW w:w="9060" w:type="dxa"/>
            <w:vAlign w:val="bottom"/>
          </w:tcPr>
          <w:p w14:paraId="52D158AB">
            <w:pPr>
              <w:spacing w:line="600" w:lineRule="exact"/>
              <w:jc w:val="center"/>
              <w:rPr>
                <w:rFonts w:ascii="Times New Roman" w:hAnsi="Times New Roman" w:eastAsia="仿宋_GB2312"/>
                <w:sz w:val="32"/>
              </w:rPr>
            </w:pPr>
            <w:r>
              <w:rPr>
                <w:rFonts w:hint="eastAsia" w:ascii="Times New Roman" w:hAnsi="Times New Roman" w:eastAsia="仿宋_GB2312"/>
                <w:sz w:val="32"/>
              </w:rPr>
              <w:t>2024-8</w:t>
            </w:r>
          </w:p>
        </w:tc>
      </w:tr>
      <w:tr w14:paraId="36B53FE6">
        <w:tblPrEx>
          <w:tblCellMar>
            <w:top w:w="0" w:type="dxa"/>
            <w:left w:w="0" w:type="dxa"/>
            <w:bottom w:w="0" w:type="dxa"/>
            <w:right w:w="0" w:type="dxa"/>
          </w:tblCellMar>
        </w:tblPrEx>
        <w:trPr>
          <w:cantSplit/>
          <w:trHeight w:val="626" w:hRule="exact"/>
          <w:jc w:val="center"/>
        </w:trPr>
        <w:tc>
          <w:tcPr>
            <w:tcW w:w="9060" w:type="dxa"/>
            <w:vAlign w:val="bottom"/>
          </w:tcPr>
          <w:p w14:paraId="44CDAE8B">
            <w:pPr>
              <w:spacing w:line="600" w:lineRule="exact"/>
              <w:ind w:left="210" w:leftChars="100"/>
              <w:rPr>
                <w:rFonts w:ascii="Times New Roman" w:hAnsi="Times New Roman" w:eastAsia="仿宋_GB2312"/>
                <w:sz w:val="32"/>
              </w:rPr>
            </w:pPr>
            <w:r>
              <w:rPr>
                <w:rFonts w:ascii="Times New Roman" w:hAnsi="Times New Roman" w:eastAsia="方正仿宋_GBK"/>
                <w:color w:val="000000" w:themeColor="text1"/>
                <w:sz w:val="32"/>
                <w:szCs w:val="32"/>
              </w:rPr>
              <w:t xml:space="preserve">重庆市渝北不动产登记中心 </w:t>
            </w:r>
            <w:r>
              <w:rPr>
                <w:rFonts w:hint="eastAsia" w:ascii="Times New Roman" w:hAnsi="Times New Roman" w:eastAsia="方正仿宋_GBK"/>
                <w:color w:val="000000" w:themeColor="text1"/>
                <w:sz w:val="32"/>
                <w:szCs w:val="32"/>
                <w:lang w:val="en-US" w:eastAsia="zh-CN"/>
              </w:rPr>
              <w:t xml:space="preserve">              </w:t>
            </w:r>
            <w:r>
              <w:rPr>
                <w:rFonts w:ascii="Times New Roman" w:hAnsi="Times New Roman" w:eastAsia="方正仿宋_GBK"/>
                <w:sz w:val="32"/>
                <w:szCs w:val="32"/>
              </w:rPr>
              <w:t>2024年</w:t>
            </w:r>
            <w:r>
              <w:rPr>
                <w:rFonts w:hint="eastAsia" w:ascii="Times New Roman" w:hAnsi="Times New Roman" w:eastAsia="方正仿宋_GBK"/>
                <w:sz w:val="32"/>
                <w:szCs w:val="32"/>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日</w:t>
            </w:r>
          </w:p>
        </w:tc>
      </w:tr>
    </w:tbl>
    <w:p w14:paraId="517E2D3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小标宋简体"/>
          <w:bCs/>
          <w:snapToGrid w:val="0"/>
          <w:color w:val="000000" w:themeColor="text1"/>
          <w:sz w:val="32"/>
          <w:szCs w:val="32"/>
        </w:rPr>
      </w:pPr>
      <w:r>
        <w:rPr>
          <w:rFonts w:ascii="Times New Roman" w:hAnsi="Times New Roman" w:eastAsia="方正仿宋_GBK"/>
          <w:color w:val="000000" w:themeColor="text1"/>
          <w:sz w:val="32"/>
          <w:szCs w:val="32"/>
        </w:rPr>
        <w:pict>
          <v:line id="Line 2" o:spid="_x0000_s1026" o:spt="20" style="position:absolute;left:0pt;margin-left:-1.05pt;margin-top:3.55pt;height:0pt;width:459pt;z-index:251659264;mso-width-relative:page;mso-height-relative:page;" stroked="t" coordsize="21600,21600" o:gfxdata="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VX/81QAAAAYBAAAPAAAAAAAAAAEA&#10;IAAAACIAAABkcnMvZG93bnJldi54bWxQSwECFAAUAAAACACHTuJAF0pgnNkBAADcAwAADgAAAAAA&#10;AAABACAAAAAkAQAAZHJzL2Uyb0RvYy54bWxQSwUGAAAAAAYABgBZAQAAbwUAAAAA&#10;">
            <v:path arrowok="t"/>
            <v:fill focussize="0,0"/>
            <v:stroke weight="1.5pt" color="#FF0000"/>
            <v:imagedata o:title=""/>
            <o:lock v:ext="edit"/>
          </v:line>
        </w:pict>
      </w:r>
    </w:p>
    <w:p w14:paraId="61A15B3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ascii="Times New Roman" w:hAnsi="Times New Roman" w:eastAsia="方正小标宋_GBK"/>
          <w:bCs/>
          <w:snapToGrid w:val="0"/>
          <w:sz w:val="32"/>
          <w:szCs w:val="32"/>
        </w:rPr>
      </w:pPr>
    </w:p>
    <w:p w14:paraId="165686E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bCs/>
          <w:snapToGrid w:val="0"/>
          <w:sz w:val="32"/>
          <w:szCs w:val="32"/>
        </w:rPr>
      </w:pPr>
      <w:r>
        <w:rPr>
          <w:rFonts w:ascii="Times New Roman" w:hAnsi="Times New Roman" w:eastAsia="方正小标宋_GBK"/>
          <w:sz w:val="44"/>
          <w:szCs w:val="44"/>
        </w:rPr>
        <w:t>审委会会议</w:t>
      </w:r>
      <w:r>
        <w:rPr>
          <w:rFonts w:ascii="Times New Roman" w:hAnsi="Times New Roman" w:eastAsia="方正小标宋_GBK"/>
          <w:bCs/>
          <w:snapToGrid w:val="0"/>
          <w:sz w:val="44"/>
          <w:szCs w:val="44"/>
        </w:rPr>
        <w:t>纪要</w:t>
      </w:r>
    </w:p>
    <w:p w14:paraId="6775C8B3">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仿宋_GBK"/>
          <w:kern w:val="2"/>
          <w:szCs w:val="32"/>
        </w:rPr>
      </w:pPr>
      <w:r>
        <w:rPr>
          <w:rFonts w:ascii="Times New Roman" w:hAnsi="Times New Roman" w:eastAsia="方正仿宋_GBK"/>
          <w:kern w:val="2"/>
          <w:szCs w:val="32"/>
        </w:rPr>
        <w:t>（2024年第</w:t>
      </w:r>
      <w:r>
        <w:rPr>
          <w:rFonts w:hint="eastAsia" w:ascii="Times New Roman" w:hAnsi="Times New Roman" w:eastAsia="方正仿宋_GBK"/>
          <w:kern w:val="2"/>
          <w:szCs w:val="32"/>
        </w:rPr>
        <w:t>8</w:t>
      </w:r>
      <w:r>
        <w:rPr>
          <w:rFonts w:ascii="Times New Roman" w:hAnsi="Times New Roman" w:eastAsia="方正仿宋_GBK"/>
          <w:kern w:val="2"/>
          <w:szCs w:val="32"/>
        </w:rPr>
        <w:t>次）</w:t>
      </w:r>
    </w:p>
    <w:p w14:paraId="4B06BB5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sz w:val="32"/>
          <w:szCs w:val="32"/>
        </w:rPr>
      </w:pPr>
    </w:p>
    <w:p w14:paraId="4982DF1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8</w:t>
      </w:r>
      <w:r>
        <w:rPr>
          <w:rFonts w:ascii="Times New Roman" w:hAnsi="Times New Roman" w:eastAsia="方正仿宋_GBK"/>
          <w:sz w:val="32"/>
          <w:szCs w:val="32"/>
        </w:rPr>
        <w:t>月</w:t>
      </w:r>
      <w:r>
        <w:rPr>
          <w:rFonts w:hint="eastAsia" w:ascii="Times New Roman" w:hAnsi="Times New Roman" w:eastAsia="方正仿宋_GBK"/>
          <w:sz w:val="32"/>
          <w:szCs w:val="32"/>
        </w:rPr>
        <w:t>29</w:t>
      </w:r>
      <w:r>
        <w:rPr>
          <w:rFonts w:ascii="Times New Roman" w:hAnsi="Times New Roman" w:eastAsia="方正仿宋_GBK"/>
          <w:sz w:val="32"/>
          <w:szCs w:val="32"/>
        </w:rPr>
        <w:t>日，中心主任刘玉亭在401会议室主持召开审委会，现将会议议定事项纪要如下。</w:t>
      </w:r>
    </w:p>
    <w:p w14:paraId="37F9198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kern w:val="0"/>
          <w:sz w:val="32"/>
          <w:szCs w:val="32"/>
        </w:rPr>
      </w:pPr>
      <w:r>
        <w:rPr>
          <w:rFonts w:ascii="Times New Roman" w:hAnsi="Times New Roman" w:eastAsia="方正黑体_GBK"/>
          <w:sz w:val="32"/>
          <w:szCs w:val="32"/>
        </w:rPr>
        <w:t>一、</w:t>
      </w:r>
      <w:r>
        <w:rPr>
          <w:rFonts w:ascii="Times New Roman" w:hAnsi="Times New Roman" w:eastAsia="方正黑体_GBK"/>
          <w:kern w:val="0"/>
          <w:sz w:val="32"/>
          <w:szCs w:val="32"/>
        </w:rPr>
        <w:t>研究</w:t>
      </w:r>
      <w:r>
        <w:rPr>
          <w:rFonts w:hint="eastAsia" w:ascii="Times New Roman" w:hAnsi="Times New Roman" w:eastAsia="方正黑体_GBK"/>
          <w:kern w:val="0"/>
          <w:sz w:val="32"/>
          <w:szCs w:val="32"/>
        </w:rPr>
        <w:t>7</w:t>
      </w:r>
      <w:r>
        <w:rPr>
          <w:rFonts w:ascii="Times New Roman" w:hAnsi="Times New Roman" w:eastAsia="方正黑体_GBK"/>
          <w:kern w:val="0"/>
          <w:sz w:val="32"/>
          <w:szCs w:val="32"/>
        </w:rPr>
        <w:t>月不动产登记数据</w:t>
      </w:r>
    </w:p>
    <w:p w14:paraId="7A5C59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1"/>
          <w:szCs w:val="31"/>
        </w:rPr>
      </w:pPr>
      <w:r>
        <w:rPr>
          <w:rFonts w:ascii="Times New Roman" w:hAnsi="Times New Roman" w:eastAsia="方正仿宋_GBK"/>
          <w:sz w:val="32"/>
          <w:szCs w:val="32"/>
        </w:rPr>
        <w:t>信息管理科</w:t>
      </w:r>
      <w:r>
        <w:rPr>
          <w:rFonts w:hint="eastAsia" w:ascii="Times New Roman" w:hAnsi="Times New Roman" w:eastAsia="方正仿宋_GBK"/>
          <w:sz w:val="32"/>
          <w:szCs w:val="32"/>
        </w:rPr>
        <w:t>汇报了</w:t>
      </w:r>
      <w:r>
        <w:rPr>
          <w:rFonts w:ascii="Times New Roman" w:hAnsi="Times New Roman" w:eastAsia="方正仿宋_GBK"/>
          <w:sz w:val="32"/>
          <w:szCs w:val="32"/>
        </w:rPr>
        <w:t>2024年</w:t>
      </w:r>
      <w:r>
        <w:rPr>
          <w:rFonts w:hint="eastAsia" w:ascii="Times New Roman" w:hAnsi="Times New Roman" w:eastAsia="方正仿宋_GBK"/>
          <w:sz w:val="32"/>
          <w:szCs w:val="32"/>
        </w:rPr>
        <w:t>7</w:t>
      </w:r>
      <w:r>
        <w:rPr>
          <w:rFonts w:ascii="Times New Roman" w:hAnsi="Times New Roman" w:eastAsia="方正仿宋_GBK"/>
          <w:sz w:val="32"/>
          <w:szCs w:val="32"/>
        </w:rPr>
        <w:t>月不动产登记数据，</w:t>
      </w:r>
      <w:r>
        <w:rPr>
          <w:rFonts w:hint="eastAsia" w:ascii="Times New Roman" w:hAnsi="Times New Roman" w:eastAsia="方正仿宋_GBK"/>
          <w:sz w:val="32"/>
          <w:szCs w:val="32"/>
        </w:rPr>
        <w:t>会议要求：一是与税务加强沟通，明确非住宅核税完成时间；二是受理到复核超60分钟的案件由受理人员作不予登记后，重新受理</w:t>
      </w:r>
      <w:r>
        <w:rPr>
          <w:rFonts w:hint="eastAsia" w:ascii="Times New Roman" w:hAnsi="Times New Roman" w:eastAsia="方正仿宋_GBK"/>
          <w:sz w:val="32"/>
          <w:szCs w:val="32"/>
          <w:lang w:eastAsia="zh-CN"/>
        </w:rPr>
        <w:t>。</w:t>
      </w:r>
    </w:p>
    <w:p w14:paraId="35E041E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二、审议</w:t>
      </w:r>
      <w:r>
        <w:rPr>
          <w:rFonts w:hint="eastAsia" w:ascii="Times New Roman" w:hAnsi="Times New Roman" w:eastAsia="方正黑体_GBK"/>
          <w:sz w:val="32"/>
          <w:szCs w:val="32"/>
        </w:rPr>
        <w:t>8</w:t>
      </w:r>
      <w:r>
        <w:rPr>
          <w:rFonts w:ascii="Times New Roman" w:hAnsi="Times New Roman" w:eastAsia="方正黑体_GBK"/>
          <w:sz w:val="32"/>
          <w:szCs w:val="32"/>
        </w:rPr>
        <w:t>月业务案件质检情况</w:t>
      </w:r>
    </w:p>
    <w:p w14:paraId="5C8BC92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法制事务科</w:t>
      </w:r>
      <w:r>
        <w:rPr>
          <w:rFonts w:hint="eastAsia" w:ascii="Times New Roman" w:hAnsi="Times New Roman" w:eastAsia="方正仿宋_GBK"/>
          <w:sz w:val="32"/>
          <w:szCs w:val="32"/>
        </w:rPr>
        <w:t>汇报了8</w:t>
      </w:r>
      <w:r>
        <w:rPr>
          <w:rFonts w:ascii="Times New Roman" w:hAnsi="Times New Roman" w:eastAsia="方正仿宋_GBK"/>
          <w:sz w:val="32"/>
          <w:szCs w:val="32"/>
        </w:rPr>
        <w:t>月业务案件质检情况，会议决定：</w:t>
      </w:r>
      <w:r>
        <w:rPr>
          <w:rFonts w:hint="eastAsia" w:ascii="Times New Roman" w:hAnsi="Times New Roman" w:eastAsia="方正仿宋_GBK"/>
          <w:sz w:val="32"/>
          <w:szCs w:val="32"/>
        </w:rPr>
        <w:t>8</w:t>
      </w:r>
      <w:r>
        <w:rPr>
          <w:rFonts w:ascii="Times New Roman" w:hAnsi="Times New Roman" w:eastAsia="方正仿宋_GBK"/>
          <w:sz w:val="32"/>
          <w:szCs w:val="32"/>
        </w:rPr>
        <w:t>月检查出质量问题件共</w:t>
      </w:r>
      <w:r>
        <w:rPr>
          <w:rFonts w:hint="eastAsia" w:ascii="Times New Roman" w:hAnsi="Times New Roman" w:eastAsia="方正仿宋_GBK"/>
          <w:sz w:val="32"/>
          <w:szCs w:val="32"/>
        </w:rPr>
        <w:t>5</w:t>
      </w:r>
      <w:r>
        <w:rPr>
          <w:rFonts w:ascii="Times New Roman" w:hAnsi="Times New Roman" w:eastAsia="方正仿宋_GBK"/>
          <w:sz w:val="32"/>
          <w:szCs w:val="32"/>
        </w:rPr>
        <w:t>件，其中</w:t>
      </w:r>
      <w:r>
        <w:rPr>
          <w:rFonts w:hint="eastAsia" w:ascii="方正仿宋_GBK" w:hAnsi="方正仿宋_GBK" w:eastAsia="方正仿宋_GBK" w:cs="方正仿宋_GBK"/>
          <w:sz w:val="32"/>
          <w:szCs w:val="32"/>
        </w:rPr>
        <w:t>申请</w:t>
      </w:r>
      <w:r>
        <w:rPr>
          <w:rFonts w:ascii="方正仿宋_GBK" w:hAnsi="方正仿宋_GBK" w:eastAsia="方正仿宋_GBK" w:cs="方正仿宋_GBK"/>
          <w:sz w:val="32"/>
          <w:szCs w:val="32"/>
        </w:rPr>
        <w:t>书填写不全</w:t>
      </w:r>
      <w:r>
        <w:rPr>
          <w:rFonts w:hint="eastAsia" w:ascii="方正仿宋_GBK" w:hAnsi="方正仿宋_GBK" w:eastAsia="方正仿宋_GBK" w:cs="方正仿宋_GBK"/>
          <w:sz w:val="32"/>
          <w:szCs w:val="32"/>
        </w:rPr>
        <w:t>1件、</w:t>
      </w:r>
      <w:r>
        <w:rPr>
          <w:rFonts w:ascii="方正仿宋_GBK" w:hAnsi="方正仿宋_GBK" w:eastAsia="方正仿宋_GBK" w:cs="方正仿宋_GBK"/>
          <w:sz w:val="32"/>
          <w:szCs w:val="32"/>
        </w:rPr>
        <w:t>录入错误</w:t>
      </w:r>
      <w:r>
        <w:rPr>
          <w:rFonts w:hint="eastAsia" w:ascii="方正仿宋_GBK" w:hAnsi="方正仿宋_GBK" w:eastAsia="方正仿宋_GBK" w:cs="方正仿宋_GBK"/>
          <w:sz w:val="32"/>
          <w:szCs w:val="32"/>
        </w:rPr>
        <w:t>2件</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漏</w:t>
      </w:r>
      <w:r>
        <w:rPr>
          <w:rFonts w:ascii="方正仿宋_GBK" w:hAnsi="方正仿宋_GBK" w:eastAsia="方正仿宋_GBK" w:cs="方正仿宋_GBK"/>
          <w:sz w:val="32"/>
          <w:szCs w:val="32"/>
        </w:rPr>
        <w:t>收费</w:t>
      </w:r>
      <w:r>
        <w:rPr>
          <w:rFonts w:hint="eastAsia" w:ascii="方正仿宋_GBK" w:hAnsi="方正仿宋_GBK" w:eastAsia="方正仿宋_GBK" w:cs="方正仿宋_GBK"/>
          <w:sz w:val="32"/>
          <w:szCs w:val="32"/>
        </w:rPr>
        <w:t>2件</w:t>
      </w:r>
      <w:r>
        <w:rPr>
          <w:rFonts w:ascii="Times New Roman" w:hAnsi="Times New Roman" w:eastAsia="方正仿宋_GBK"/>
          <w:sz w:val="32"/>
          <w:szCs w:val="32"/>
        </w:rPr>
        <w:t>。根据中心《不动产登记业务责任制管理规定》，对以上质量问题件扣罚经办人绩效奖励。</w:t>
      </w:r>
    </w:p>
    <w:p w14:paraId="28B65C8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会议讨论并明确了相关业务标准，会议决定：</w:t>
      </w:r>
      <w:r>
        <w:rPr>
          <w:rFonts w:hint="eastAsia" w:ascii="Times New Roman" w:hAnsi="Times New Roman" w:eastAsia="方正仿宋_GBK"/>
          <w:sz w:val="32"/>
          <w:szCs w:val="32"/>
        </w:rPr>
        <w:t>将线下抵押业务纳入无纸化办公，</w:t>
      </w:r>
      <w:r>
        <w:rPr>
          <w:rFonts w:ascii="Times New Roman" w:hAnsi="Times New Roman" w:eastAsia="方正仿宋_GBK"/>
          <w:sz w:val="32"/>
          <w:szCs w:val="32"/>
        </w:rPr>
        <w:t>抵押人、抵押权人</w:t>
      </w:r>
      <w:r>
        <w:rPr>
          <w:rFonts w:hint="eastAsia" w:ascii="Times New Roman" w:hAnsi="Times New Roman" w:eastAsia="方正仿宋_GBK"/>
          <w:sz w:val="32"/>
          <w:szCs w:val="32"/>
        </w:rPr>
        <w:t>均</w:t>
      </w:r>
      <w:r>
        <w:rPr>
          <w:rFonts w:ascii="Times New Roman" w:hAnsi="Times New Roman" w:eastAsia="方正仿宋_GBK"/>
          <w:sz w:val="32"/>
          <w:szCs w:val="32"/>
        </w:rPr>
        <w:t>需</w:t>
      </w:r>
      <w:r>
        <w:rPr>
          <w:rFonts w:hint="eastAsia" w:ascii="Times New Roman" w:hAnsi="Times New Roman" w:eastAsia="方正仿宋_GBK"/>
          <w:sz w:val="32"/>
          <w:szCs w:val="32"/>
        </w:rPr>
        <w:t>使用</w:t>
      </w:r>
      <w:r>
        <w:rPr>
          <w:rFonts w:ascii="Times New Roman" w:hAnsi="Times New Roman" w:eastAsia="方正仿宋_GBK"/>
          <w:sz w:val="32"/>
          <w:szCs w:val="32"/>
        </w:rPr>
        <w:t>签批屏进行人证比对</w:t>
      </w:r>
      <w:r>
        <w:rPr>
          <w:rFonts w:hint="eastAsia" w:ascii="Times New Roman" w:hAnsi="Times New Roman" w:eastAsia="方正仿宋_GBK"/>
          <w:sz w:val="32"/>
          <w:szCs w:val="32"/>
        </w:rPr>
        <w:t>，申请书上不再加注“申请人已互相核实身份”字样；群众</w:t>
      </w:r>
      <w:r>
        <w:rPr>
          <w:rFonts w:ascii="Times New Roman" w:hAnsi="Times New Roman" w:eastAsia="方正仿宋_GBK"/>
          <w:sz w:val="32"/>
          <w:szCs w:val="32"/>
        </w:rPr>
        <w:t>不再</w:t>
      </w:r>
      <w:r>
        <w:rPr>
          <w:rFonts w:hint="eastAsia" w:ascii="Times New Roman" w:hAnsi="Times New Roman" w:eastAsia="方正仿宋_GBK"/>
          <w:sz w:val="32"/>
          <w:szCs w:val="32"/>
        </w:rPr>
        <w:t>填写纸质</w:t>
      </w:r>
      <w:r>
        <w:rPr>
          <w:rFonts w:ascii="Times New Roman" w:hAnsi="Times New Roman" w:eastAsia="方正仿宋_GBK"/>
          <w:sz w:val="32"/>
          <w:szCs w:val="32"/>
        </w:rPr>
        <w:t>申请书</w:t>
      </w:r>
      <w:r>
        <w:rPr>
          <w:rFonts w:hint="eastAsia" w:ascii="Times New Roman" w:hAnsi="Times New Roman" w:eastAsia="方正仿宋_GBK"/>
          <w:sz w:val="32"/>
          <w:szCs w:val="32"/>
        </w:rPr>
        <w:t>（申请人为单位的除外）</w:t>
      </w:r>
      <w:r>
        <w:rPr>
          <w:rFonts w:ascii="Times New Roman" w:hAnsi="Times New Roman" w:eastAsia="方正仿宋_GBK"/>
          <w:sz w:val="32"/>
          <w:szCs w:val="32"/>
        </w:rPr>
        <w:t>，有其他特殊约定</w:t>
      </w:r>
      <w:r>
        <w:rPr>
          <w:rFonts w:hint="eastAsia" w:ascii="Times New Roman" w:hAnsi="Times New Roman" w:eastAsia="方正仿宋_GBK"/>
          <w:sz w:val="32"/>
          <w:szCs w:val="32"/>
        </w:rPr>
        <w:t>的</w:t>
      </w:r>
      <w:r>
        <w:rPr>
          <w:rFonts w:ascii="Times New Roman" w:hAnsi="Times New Roman" w:eastAsia="方正仿宋_GBK"/>
          <w:sz w:val="32"/>
          <w:szCs w:val="32"/>
        </w:rPr>
        <w:t>，可在合同附加栏备注。</w:t>
      </w:r>
    </w:p>
    <w:p w14:paraId="38631FC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会议要求法制事务科进一步分类细化超时案件扣发标准。</w:t>
      </w:r>
    </w:p>
    <w:p w14:paraId="3AD18AA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三、研究保交楼项目领证事宜</w:t>
      </w:r>
    </w:p>
    <w:p w14:paraId="01468B8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缮发证件科汇报了保交楼项目权证领取情况。为解决恒大、富力、恒顺园等保交楼项目因企业未缴纳登记费导致群众无法领取不动产权证书等问题，化解窗口信访矛盾，会议要求：一是组织恒大、富力、恒顺园等保交楼项目的开发企业开会，督促其及时缴纳登记费，领取不动产权证书；二是理清问题，摸清情况，积极与区住房城乡建委协商解决登记费问题。</w:t>
      </w:r>
    </w:p>
    <w:p w14:paraId="702AC1C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四、研究境外公证委托书（附加证明书）验证相关事宜</w:t>
      </w:r>
    </w:p>
    <w:p w14:paraId="30C45E9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受理审查科汇报了境外公证委托书（附加证明书）验证相关情况，为解决境外公证委托书（附加证明书）核验困难问题，防范登记风险，会议决定：一是对境外公证委托书（附加证明书）按照《自然资源部自然资源确权登记局关于做好我国加入〈取消外国公文书认证要求的公约〉后不动产登记有关工作的函》（自然资登记函〔2023〕98号）中规定的查验方式进行查验，能通过网址链接直接核查的，截图保存核查结果界面，不能通过网址核查的，由相关科室会商核查，记录并保存核查过程和结果；二是原产权证遗失又</w:t>
      </w:r>
      <w:r>
        <w:rPr>
          <w:rFonts w:ascii="Times New Roman" w:hAnsi="Times New Roman" w:eastAsia="方正仿宋_GBK"/>
          <w:sz w:val="32"/>
          <w:szCs w:val="32"/>
        </w:rPr>
        <w:t>涉及</w:t>
      </w:r>
      <w:r>
        <w:rPr>
          <w:rFonts w:hint="eastAsia" w:ascii="Times New Roman" w:hAnsi="Times New Roman" w:eastAsia="方正仿宋_GBK"/>
          <w:sz w:val="32"/>
          <w:szCs w:val="32"/>
        </w:rPr>
        <w:t>公证委托的，需将产权证补办出来后再办理后续业务，且委托书中需明确补办权证事项，委托书中未</w:t>
      </w:r>
      <w:r>
        <w:rPr>
          <w:rFonts w:ascii="Times New Roman" w:hAnsi="Times New Roman" w:eastAsia="方正仿宋_GBK"/>
          <w:sz w:val="32"/>
          <w:szCs w:val="32"/>
        </w:rPr>
        <w:t>明确</w:t>
      </w:r>
      <w:r>
        <w:rPr>
          <w:rFonts w:hint="eastAsia" w:ascii="Times New Roman" w:hAnsi="Times New Roman" w:eastAsia="方正仿宋_GBK"/>
          <w:sz w:val="32"/>
          <w:szCs w:val="32"/>
        </w:rPr>
        <w:t>权</w:t>
      </w:r>
      <w:r>
        <w:rPr>
          <w:rFonts w:ascii="Times New Roman" w:hAnsi="Times New Roman" w:eastAsia="方正仿宋_GBK"/>
          <w:sz w:val="32"/>
          <w:szCs w:val="32"/>
        </w:rPr>
        <w:t>证</w:t>
      </w:r>
      <w:r>
        <w:rPr>
          <w:rFonts w:hint="eastAsia" w:ascii="Times New Roman" w:hAnsi="Times New Roman" w:eastAsia="方正仿宋_GBK"/>
          <w:sz w:val="32"/>
          <w:szCs w:val="32"/>
        </w:rPr>
        <w:t>遗失补办事项的，需权利人到场申请；三是申请材料是</w:t>
      </w:r>
      <w:r>
        <w:rPr>
          <w:rFonts w:ascii="Times New Roman" w:hAnsi="Times New Roman" w:eastAsia="方正仿宋_GBK"/>
          <w:sz w:val="32"/>
          <w:szCs w:val="32"/>
        </w:rPr>
        <w:t>外文的，</w:t>
      </w:r>
      <w:r>
        <w:rPr>
          <w:rFonts w:hint="eastAsia" w:ascii="Times New Roman" w:hAnsi="Times New Roman" w:eastAsia="方正仿宋_GBK"/>
          <w:sz w:val="32"/>
          <w:szCs w:val="32"/>
        </w:rPr>
        <w:t>需提供中文译本，并</w:t>
      </w:r>
      <w:r>
        <w:rPr>
          <w:rFonts w:ascii="Times New Roman" w:hAnsi="Times New Roman" w:eastAsia="方正仿宋_GBK"/>
          <w:sz w:val="32"/>
          <w:szCs w:val="32"/>
        </w:rPr>
        <w:t>由</w:t>
      </w:r>
      <w:r>
        <w:rPr>
          <w:rFonts w:hint="eastAsia" w:ascii="Times New Roman" w:hAnsi="Times New Roman" w:eastAsia="方正仿宋_GBK"/>
          <w:sz w:val="32"/>
          <w:szCs w:val="32"/>
        </w:rPr>
        <w:t>申请人应出具对翻译</w:t>
      </w:r>
      <w:r>
        <w:rPr>
          <w:rFonts w:ascii="Times New Roman" w:hAnsi="Times New Roman" w:eastAsia="方正仿宋_GBK"/>
          <w:sz w:val="32"/>
          <w:szCs w:val="32"/>
        </w:rPr>
        <w:t>内容的正确性</w:t>
      </w:r>
      <w:r>
        <w:rPr>
          <w:rFonts w:hint="eastAsia" w:ascii="Times New Roman" w:hAnsi="Times New Roman" w:eastAsia="方正仿宋_GBK"/>
          <w:sz w:val="32"/>
          <w:szCs w:val="32"/>
        </w:rPr>
        <w:t>、申请材料真实性合法</w:t>
      </w:r>
      <w:r>
        <w:rPr>
          <w:rFonts w:ascii="Times New Roman" w:hAnsi="Times New Roman" w:eastAsia="方正仿宋_GBK"/>
          <w:sz w:val="32"/>
          <w:szCs w:val="32"/>
        </w:rPr>
        <w:t>性</w:t>
      </w:r>
      <w:r>
        <w:rPr>
          <w:rFonts w:hint="eastAsia" w:ascii="Times New Roman" w:hAnsi="Times New Roman" w:eastAsia="方正仿宋_GBK"/>
          <w:sz w:val="32"/>
          <w:szCs w:val="32"/>
        </w:rPr>
        <w:t>负责的书面承诺。</w:t>
      </w:r>
    </w:p>
    <w:p w14:paraId="37692632">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ascii="Times New Roman" w:hAnsi="Times New Roman" w:eastAsia="黑体"/>
          <w:color w:val="000000" w:themeColor="text1"/>
          <w:sz w:val="32"/>
          <w:szCs w:val="32"/>
        </w:rPr>
      </w:pPr>
    </w:p>
    <w:p w14:paraId="61B2C231">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ascii="Times New Roman" w:hAnsi="Times New Roman" w:eastAsia="黑体"/>
          <w:color w:val="000000" w:themeColor="text1"/>
          <w:sz w:val="32"/>
          <w:szCs w:val="32"/>
        </w:rPr>
      </w:pPr>
    </w:p>
    <w:p w14:paraId="39E60A06">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rPr>
          <w:rFonts w:ascii="Times New Roman" w:hAnsi="Times New Roman" w:eastAsia="方正仿宋_GBK"/>
          <w:color w:val="000000" w:themeColor="text1"/>
          <w:sz w:val="32"/>
          <w:szCs w:val="32"/>
        </w:rPr>
      </w:pPr>
      <w:r>
        <w:rPr>
          <w:rFonts w:ascii="Times New Roman" w:hAnsi="Times New Roman" w:eastAsia="黑体"/>
          <w:color w:val="000000" w:themeColor="text1"/>
          <w:sz w:val="32"/>
          <w:szCs w:val="32"/>
        </w:rPr>
        <w:t>参会：</w:t>
      </w:r>
      <w:r>
        <w:rPr>
          <w:rFonts w:ascii="Times New Roman" w:hAnsi="Times New Roman" w:eastAsia="方正仿宋_GBK"/>
          <w:color w:val="000000" w:themeColor="text1"/>
          <w:sz w:val="32"/>
          <w:szCs w:val="32"/>
        </w:rPr>
        <w:t>刘玉亭、邓小川、</w:t>
      </w:r>
      <w:r>
        <w:rPr>
          <w:rFonts w:hint="eastAsia" w:ascii="Times New Roman" w:hAnsi="Times New Roman" w:eastAsia="方正仿宋_GBK"/>
          <w:color w:val="000000" w:themeColor="text1"/>
          <w:sz w:val="32"/>
          <w:szCs w:val="32"/>
        </w:rPr>
        <w:t>郭苹苹、</w:t>
      </w:r>
      <w:r>
        <w:rPr>
          <w:rFonts w:ascii="Times New Roman" w:hAnsi="Times New Roman" w:eastAsia="方正仿宋_GBK"/>
          <w:color w:val="000000" w:themeColor="text1"/>
          <w:sz w:val="32"/>
          <w:szCs w:val="32"/>
        </w:rPr>
        <w:t>邓钧、龙洋、吴军花、</w:t>
      </w:r>
    </w:p>
    <w:p w14:paraId="1344F0CB">
      <w:pPr>
        <w:keepNext w:val="0"/>
        <w:keepLines w:val="0"/>
        <w:pageBreakBefore w:val="0"/>
        <w:widowControl w:val="0"/>
        <w:kinsoku/>
        <w:wordWrap/>
        <w:overflowPunct/>
        <w:topLinePunct w:val="0"/>
        <w:autoSpaceDE/>
        <w:autoSpaceDN/>
        <w:bidi w:val="0"/>
        <w:adjustRightInd/>
        <w:snapToGrid/>
        <w:spacing w:line="594" w:lineRule="exact"/>
        <w:ind w:left="1596" w:leftChars="760" w:firstLine="0" w:firstLineChars="0"/>
        <w:textAlignment w:val="auto"/>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张军、刘军、段莉、梁平、陈小波、王爱月、李佳玉、</w:t>
      </w:r>
      <w:r>
        <w:rPr>
          <w:rFonts w:hint="eastAsia" w:ascii="Times New Roman" w:hAnsi="Times New Roman" w:eastAsia="方正仿宋_GBK"/>
          <w:color w:val="000000" w:themeColor="text1"/>
          <w:sz w:val="32"/>
          <w:szCs w:val="32"/>
        </w:rPr>
        <w:t>胡春雨、邓小玲、黎俊</w:t>
      </w:r>
    </w:p>
    <w:p w14:paraId="202C6FC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记录：</w:t>
      </w:r>
      <w:r>
        <w:rPr>
          <w:rFonts w:ascii="Times New Roman" w:hAnsi="Times New Roman" w:eastAsia="方正仿宋_GBK"/>
          <w:color w:val="000000" w:themeColor="text1"/>
          <w:sz w:val="32"/>
          <w:szCs w:val="32"/>
        </w:rPr>
        <w:t>曾飞</w:t>
      </w:r>
    </w:p>
    <w:p w14:paraId="3341D5C6">
      <w:pPr>
        <w:spacing w:line="592" w:lineRule="exact"/>
        <w:rPr>
          <w:rFonts w:ascii="Times New Roman" w:hAnsi="Times New Roman"/>
        </w:rPr>
      </w:pPr>
    </w:p>
    <w:p w14:paraId="129D32DA">
      <w:pPr>
        <w:pStyle w:val="2"/>
        <w:spacing w:line="592" w:lineRule="exact"/>
        <w:rPr>
          <w:rFonts w:ascii="Times New Roman" w:hAnsi="Times New Roman"/>
        </w:rPr>
      </w:pPr>
    </w:p>
    <w:p w14:paraId="23F03C4F">
      <w:pPr>
        <w:rPr>
          <w:rFonts w:ascii="Times New Roman" w:hAnsi="Times New Roman"/>
        </w:rPr>
      </w:pPr>
    </w:p>
    <w:p w14:paraId="7009FE98">
      <w:pPr>
        <w:rPr>
          <w:rFonts w:ascii="Times New Roman" w:hAnsi="Times New Roman"/>
        </w:rPr>
      </w:pPr>
    </w:p>
    <w:p w14:paraId="1AFAD0CD">
      <w:pPr>
        <w:rPr>
          <w:rFonts w:ascii="Times New Roman" w:hAnsi="Times New Roman"/>
        </w:rPr>
      </w:pPr>
    </w:p>
    <w:p w14:paraId="334CAC53">
      <w:pPr>
        <w:rPr>
          <w:rFonts w:ascii="Times New Roman" w:hAnsi="Times New Roman"/>
        </w:rPr>
      </w:pPr>
    </w:p>
    <w:p w14:paraId="784DBF03">
      <w:pPr>
        <w:rPr>
          <w:rFonts w:ascii="Times New Roman" w:hAnsi="Times New Roman"/>
        </w:rPr>
      </w:pPr>
    </w:p>
    <w:p w14:paraId="6612ADBE">
      <w:pPr>
        <w:rPr>
          <w:rFonts w:ascii="Times New Roman" w:hAnsi="Times New Roman"/>
        </w:rPr>
      </w:pPr>
    </w:p>
    <w:p w14:paraId="55CCB212">
      <w:pPr>
        <w:rPr>
          <w:rFonts w:ascii="Times New Roman" w:hAnsi="Times New Roman"/>
        </w:rPr>
      </w:pPr>
    </w:p>
    <w:p w14:paraId="6AB9F228">
      <w:pPr>
        <w:rPr>
          <w:rFonts w:ascii="Times New Roman" w:hAnsi="Times New Roman"/>
        </w:rPr>
      </w:pPr>
    </w:p>
    <w:p w14:paraId="2292A5A9">
      <w:pPr>
        <w:rPr>
          <w:rFonts w:ascii="Times New Roman" w:hAnsi="Times New Roman"/>
        </w:rPr>
      </w:pPr>
    </w:p>
    <w:p w14:paraId="01172E8A">
      <w:pPr>
        <w:rPr>
          <w:rFonts w:ascii="Times New Roman" w:hAnsi="Times New Roman"/>
        </w:rPr>
      </w:pPr>
    </w:p>
    <w:p w14:paraId="40DFDEE5">
      <w:pPr>
        <w:rPr>
          <w:rFonts w:ascii="Times New Roman" w:hAnsi="Times New Roman"/>
        </w:rPr>
      </w:pPr>
    </w:p>
    <w:p w14:paraId="1D605FFE">
      <w:pPr>
        <w:rPr>
          <w:rFonts w:ascii="Times New Roman" w:hAnsi="Times New Roman"/>
        </w:rPr>
      </w:pPr>
    </w:p>
    <w:p w14:paraId="4D77D8F8">
      <w:pPr>
        <w:rPr>
          <w:rFonts w:ascii="Times New Roman" w:hAnsi="Times New Roman"/>
        </w:rPr>
      </w:pPr>
    </w:p>
    <w:p w14:paraId="614BA763">
      <w:pPr>
        <w:rPr>
          <w:rFonts w:ascii="Times New Roman" w:hAnsi="Times New Roman"/>
        </w:rPr>
      </w:pPr>
    </w:p>
    <w:p w14:paraId="35315E19">
      <w:pPr>
        <w:rPr>
          <w:rFonts w:ascii="Times New Roman" w:hAnsi="Times New Roman"/>
        </w:rPr>
      </w:pPr>
    </w:p>
    <w:p w14:paraId="0AE07CEF">
      <w:pPr>
        <w:rPr>
          <w:rFonts w:ascii="Times New Roman" w:hAnsi="Times New Roman"/>
        </w:rPr>
      </w:pPr>
    </w:p>
    <w:p w14:paraId="4F0DD12D">
      <w:pPr>
        <w:rPr>
          <w:rFonts w:ascii="Times New Roman" w:hAnsi="Times New Roman"/>
        </w:rPr>
      </w:pPr>
    </w:p>
    <w:p w14:paraId="3351C650">
      <w:pPr>
        <w:rPr>
          <w:rFonts w:ascii="Times New Roman" w:hAnsi="Times New Roman"/>
        </w:rPr>
      </w:pPr>
    </w:p>
    <w:p w14:paraId="0F55F9FD">
      <w:pPr>
        <w:rPr>
          <w:rFonts w:ascii="Times New Roman" w:hAnsi="Times New Roman"/>
        </w:rPr>
      </w:pPr>
    </w:p>
    <w:p w14:paraId="3688AB49">
      <w:pPr>
        <w:rPr>
          <w:rFonts w:ascii="Times New Roman" w:hAnsi="Times New Roman"/>
        </w:rPr>
      </w:pPr>
    </w:p>
    <w:p w14:paraId="0195E9FE">
      <w:pPr>
        <w:rPr>
          <w:rFonts w:ascii="Times New Roman" w:hAnsi="Times New Roman"/>
        </w:rPr>
      </w:pPr>
    </w:p>
    <w:p w14:paraId="4DEEA3DB">
      <w:pPr>
        <w:rPr>
          <w:rFonts w:ascii="Times New Roman" w:hAnsi="Times New Roman"/>
        </w:rPr>
      </w:pPr>
    </w:p>
    <w:p w14:paraId="65C7C2A9">
      <w:pPr>
        <w:rPr>
          <w:rFonts w:ascii="Times New Roman" w:hAnsi="Times New Roman"/>
        </w:rPr>
      </w:pPr>
    </w:p>
    <w:p w14:paraId="5475DD6D">
      <w:pPr>
        <w:rPr>
          <w:rFonts w:ascii="Times New Roman" w:hAnsi="Times New Roman"/>
        </w:rPr>
      </w:pPr>
    </w:p>
    <w:p w14:paraId="127ABEED">
      <w:pPr>
        <w:rPr>
          <w:rFonts w:ascii="Times New Roman" w:hAnsi="Times New Roman"/>
        </w:rPr>
      </w:pPr>
    </w:p>
    <w:p w14:paraId="0D81832E">
      <w:pPr>
        <w:rPr>
          <w:rFonts w:ascii="Times New Roman" w:hAnsi="Times New Roman"/>
        </w:rPr>
      </w:pPr>
    </w:p>
    <w:p w14:paraId="40CA18EC">
      <w:pPr>
        <w:rPr>
          <w:rFonts w:ascii="Times New Roman" w:hAnsi="Times New Roman"/>
        </w:rPr>
      </w:pPr>
    </w:p>
    <w:p w14:paraId="3153CD64">
      <w:pPr>
        <w:rPr>
          <w:rFonts w:ascii="Times New Roman" w:hAnsi="Times New Roman"/>
        </w:rPr>
      </w:pPr>
    </w:p>
    <w:p w14:paraId="3A5FBC47">
      <w:pPr>
        <w:rPr>
          <w:rFonts w:ascii="Times New Roman" w:hAnsi="Times New Roman"/>
        </w:rPr>
      </w:pPr>
    </w:p>
    <w:p w14:paraId="592A696D">
      <w:pPr>
        <w:rPr>
          <w:rFonts w:ascii="Times New Roman" w:hAnsi="Times New Roman"/>
        </w:rPr>
      </w:pPr>
    </w:p>
    <w:p w14:paraId="032117BE">
      <w:pPr>
        <w:rPr>
          <w:rFonts w:ascii="Times New Roman" w:hAnsi="Times New Roman"/>
        </w:rPr>
      </w:pPr>
    </w:p>
    <w:p w14:paraId="5635F92F">
      <w:pPr>
        <w:rPr>
          <w:rFonts w:ascii="Times New Roman" w:hAnsi="Times New Roman"/>
        </w:rPr>
      </w:pPr>
    </w:p>
    <w:p w14:paraId="13E03883">
      <w:pPr>
        <w:rPr>
          <w:rFonts w:ascii="Times New Roman" w:hAnsi="Times New Roman"/>
        </w:rPr>
      </w:pPr>
    </w:p>
    <w:p w14:paraId="3A5CABDE">
      <w:pPr>
        <w:rPr>
          <w:rFonts w:ascii="Times New Roman" w:hAnsi="Times New Roman"/>
        </w:rPr>
      </w:pPr>
    </w:p>
    <w:p w14:paraId="0FA418BA">
      <w:pPr>
        <w:rPr>
          <w:rFonts w:ascii="Times New Roman" w:hAnsi="Times New Roman"/>
        </w:rPr>
      </w:pPr>
    </w:p>
    <w:p w14:paraId="21EB2CB9">
      <w:pPr>
        <w:rPr>
          <w:rFonts w:ascii="Times New Roman" w:hAnsi="Times New Roman"/>
        </w:rPr>
      </w:pPr>
    </w:p>
    <w:p w14:paraId="5604B455">
      <w:pPr>
        <w:rPr>
          <w:rFonts w:ascii="Times New Roman" w:hAnsi="Times New Roman"/>
        </w:rPr>
      </w:pPr>
    </w:p>
    <w:p w14:paraId="359CB24E">
      <w:pPr>
        <w:rPr>
          <w:rFonts w:ascii="Times New Roman" w:hAnsi="Times New Roman"/>
        </w:rPr>
      </w:pPr>
    </w:p>
    <w:p w14:paraId="4E58F645">
      <w:pPr>
        <w:rPr>
          <w:rFonts w:ascii="Times New Roman" w:hAnsi="Times New Roman"/>
        </w:rPr>
      </w:pPr>
    </w:p>
    <w:p w14:paraId="3767A877">
      <w:pPr>
        <w:rPr>
          <w:rFonts w:ascii="Times New Roman" w:hAnsi="Times New Roman"/>
        </w:rPr>
      </w:pPr>
    </w:p>
    <w:p w14:paraId="07873C48">
      <w:pPr>
        <w:rPr>
          <w:rFonts w:ascii="Times New Roman" w:hAnsi="Times New Roman"/>
        </w:rPr>
      </w:pPr>
    </w:p>
    <w:p w14:paraId="58313856">
      <w:pPr>
        <w:rPr>
          <w:rFonts w:ascii="Times New Roman" w:hAnsi="Times New Roman"/>
        </w:rPr>
      </w:pPr>
    </w:p>
    <w:p w14:paraId="64B13DF4">
      <w:pPr>
        <w:rPr>
          <w:rFonts w:ascii="Times New Roman" w:hAnsi="Times New Roman"/>
        </w:rPr>
      </w:pPr>
    </w:p>
    <w:p w14:paraId="065C92FD">
      <w:pPr>
        <w:rPr>
          <w:rFonts w:ascii="Times New Roman" w:hAnsi="Times New Roman"/>
        </w:rPr>
      </w:pPr>
    </w:p>
    <w:p w14:paraId="799239A7">
      <w:pPr>
        <w:rPr>
          <w:rFonts w:ascii="Times New Roman" w:hAnsi="Times New Roman"/>
        </w:rPr>
      </w:pPr>
    </w:p>
    <w:p w14:paraId="7D04DB6B">
      <w:pPr>
        <w:rPr>
          <w:rFonts w:ascii="Times New Roman" w:hAnsi="Times New Roman"/>
        </w:rPr>
      </w:pPr>
    </w:p>
    <w:p w14:paraId="2C73683C">
      <w:pPr>
        <w:rPr>
          <w:rFonts w:ascii="Times New Roman" w:hAnsi="Times New Roman"/>
        </w:rPr>
      </w:pPr>
    </w:p>
    <w:p w14:paraId="1F76E349">
      <w:pPr>
        <w:rPr>
          <w:rFonts w:ascii="Times New Roman" w:hAnsi="Times New Roman"/>
        </w:rPr>
      </w:pPr>
    </w:p>
    <w:p w14:paraId="03FBB199">
      <w:pPr>
        <w:rPr>
          <w:rFonts w:ascii="Times New Roman" w:hAnsi="Times New Roman"/>
        </w:rPr>
      </w:pPr>
    </w:p>
    <w:p w14:paraId="3D8A48E1">
      <w:pPr>
        <w:rPr>
          <w:rFonts w:ascii="Times New Roman" w:hAnsi="Times New Roman"/>
        </w:rPr>
      </w:pPr>
    </w:p>
    <w:p w14:paraId="2FB59C9C">
      <w:pPr>
        <w:rPr>
          <w:rFonts w:ascii="Times New Roman" w:hAnsi="Times New Roman"/>
        </w:rPr>
      </w:pPr>
    </w:p>
    <w:p w14:paraId="7453D35F">
      <w:pPr>
        <w:rPr>
          <w:rFonts w:ascii="Times New Roman" w:hAnsi="Times New Roman"/>
        </w:rPr>
      </w:pPr>
    </w:p>
    <w:p w14:paraId="441B151E">
      <w:pPr>
        <w:rPr>
          <w:rFonts w:ascii="Times New Roman" w:hAnsi="Times New Roman"/>
        </w:rPr>
      </w:pPr>
      <w:bookmarkStart w:id="0" w:name="_GoBack"/>
      <w:bookmarkEnd w:id="0"/>
    </w:p>
    <w:p w14:paraId="2430A45A">
      <w:pPr>
        <w:pBdr>
          <w:top w:val="single" w:color="auto" w:sz="8" w:space="1"/>
        </w:pBdr>
        <w:tabs>
          <w:tab w:val="left" w:pos="2625"/>
        </w:tabs>
        <w:spacing w:line="500" w:lineRule="exact"/>
        <w:ind w:firstLine="240" w:firstLineChars="100"/>
        <w:rPr>
          <w:rFonts w:ascii="方正仿宋_GBK" w:hAnsi="方正仿宋_GBK" w:eastAsia="方正仿宋_GBK" w:cs="方正仿宋_GBK"/>
          <w:spacing w:val="-20"/>
          <w:w w:val="90"/>
          <w:sz w:val="28"/>
          <w:szCs w:val="28"/>
        </w:rPr>
      </w:pPr>
      <w:r>
        <w:rPr>
          <w:rFonts w:hint="eastAsia" w:eastAsia="方正仿宋_GBK"/>
          <w:spacing w:val="-20"/>
          <w:sz w:val="28"/>
          <w:szCs w:val="28"/>
        </w:rPr>
        <w:t>发：</w:t>
      </w:r>
      <w:r>
        <w:rPr>
          <w:rFonts w:hint="eastAsia" w:ascii="方正仿宋_GBK" w:hAnsi="方正仿宋_GBK" w:eastAsia="方正仿宋_GBK" w:cs="方正仿宋_GBK"/>
          <w:color w:val="171A1D"/>
          <w:spacing w:val="-20"/>
          <w:sz w:val="28"/>
          <w:szCs w:val="28"/>
          <w:shd w:val="clear" w:color="auto" w:fill="FFFFFF"/>
        </w:rPr>
        <w:t>受理审查科、登记复核科、信息管理科、法制事务科、缮发证件科</w:t>
      </w:r>
    </w:p>
    <w:p w14:paraId="1219F993">
      <w:pPr>
        <w:overflowPunct w:val="0"/>
        <w:spacing w:line="594" w:lineRule="exact"/>
        <w:ind w:firstLine="280" w:firstLineChars="100"/>
        <w:rPr>
          <w:rFonts w:ascii="Times New Roman" w:hAnsi="Times New Roman" w:eastAsia="方正仿宋_GBK"/>
          <w:color w:val="000000" w:themeColor="text1"/>
          <w:sz w:val="32"/>
          <w:szCs w:val="32"/>
        </w:rPr>
      </w:pPr>
      <w:r>
        <w:rPr>
          <w:rFonts w:ascii="Times New Roman" w:hAnsi="Times New Roman"/>
          <w:color w:val="000000" w:themeColor="text1"/>
          <w:sz w:val="28"/>
        </w:rPr>
        <w:pict>
          <v:line id="_x0000_s1028" o:spid="_x0000_s1028" o:spt="20" style="position:absolute;left:0pt;flip:y;margin-left:-0.35pt;margin-top:3.05pt;height:0.4pt;width:450.3pt;z-index:251660288;mso-width-relative:page;mso-height-relative:page;" stroked="t" coordsize="21600,21600" o:gfxdata="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z9HnLSAAAABQEAAA8AAAAAAAAAAQAgAAAAIgAAAGRycy9kb3ducmV2LnhtbFBLAQIU&#10;ABQAAAAIAIdO4kAdSGkI+QEAAMoDAAAOAAAAAAAAAAEAIAAAACEBAABkcnMvZTJvRG9jLnhtbFBL&#10;BQYAAAAABgAGAFkBAACMBQAAAAA=&#10;">
            <v:path arrowok="t"/>
            <v:fill focussize="0,0"/>
            <v:stroke weight="1pt" color="#000000" joinstyle="miter"/>
            <v:imagedata o:title=""/>
            <o:lock v:ext="edit"/>
          </v:line>
        </w:pict>
      </w:r>
      <w:r>
        <w:rPr>
          <w:rFonts w:ascii="Times New Roman" w:hAnsi="Times New Roman"/>
          <w:color w:val="000000" w:themeColor="text1"/>
          <w:sz w:val="28"/>
        </w:rPr>
        <w:pict>
          <v:line id="_x0000_s1027" o:spid="_x0000_s1027" o:spt="20" style="position:absolute;left:0pt;flip:y;margin-left:-0.1pt;margin-top:31.85pt;height:0.05pt;width:451.3pt;z-index:251661312;mso-width-relative:page;mso-height-relative:page;" stroked="t" coordsize="21600,21600" o:gfxdata="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iinW1AAAAAcBAAAPAAAAAAAAAAEAIAAAACIAAABkcnMvZG93bnJldi54bWxQSwEC&#10;FAAUAAAACACHTuJAqEi2nfgBAADJAwAADgAAAAAAAAABACAAAAAjAQAAZHJzL2Uyb0RvYy54bWxQ&#10;SwUGAAAAAAYABgBZAQAAjQUAAAAA&#10;">
            <v:path arrowok="t"/>
            <v:fill focussize="0,0"/>
            <v:stroke weight="1pt" color="#000000" joinstyle="miter"/>
            <v:imagedata o:title=""/>
            <o:lock v:ext="edit"/>
          </v:line>
        </w:pict>
      </w:r>
      <w:r>
        <w:rPr>
          <w:rFonts w:ascii="Times New Roman" w:hAnsi="Times New Roman" w:eastAsia="方正仿宋_GBK"/>
          <w:color w:val="000000" w:themeColor="text1"/>
          <w:sz w:val="28"/>
          <w:szCs w:val="28"/>
        </w:rPr>
        <w:t>重庆市渝北不动产登记中心综合科            2024年</w:t>
      </w:r>
      <w:r>
        <w:rPr>
          <w:rFonts w:hint="eastAsia" w:ascii="Times New Roman" w:hAnsi="Times New Roman" w:eastAsia="方正仿宋_GBK"/>
          <w:color w:val="000000" w:themeColor="text1"/>
          <w:sz w:val="28"/>
          <w:szCs w:val="28"/>
          <w:lang w:val="en-US" w:eastAsia="zh-CN"/>
        </w:rPr>
        <w:t>9</w:t>
      </w:r>
      <w:r>
        <w:rPr>
          <w:rFonts w:ascii="Times New Roman" w:hAnsi="Times New Roman" w:eastAsia="方正仿宋_GBK"/>
          <w:color w:val="000000" w:themeColor="text1"/>
          <w:sz w:val="28"/>
          <w:szCs w:val="28"/>
        </w:rPr>
        <w:t>月</w:t>
      </w:r>
      <w:r>
        <w:rPr>
          <w:rFonts w:hint="eastAsia" w:ascii="Times New Roman" w:hAnsi="Times New Roman" w:eastAsia="方正仿宋_GBK"/>
          <w:color w:val="000000" w:themeColor="text1"/>
          <w:sz w:val="28"/>
          <w:szCs w:val="28"/>
          <w:lang w:val="en-US" w:eastAsia="zh-CN"/>
        </w:rPr>
        <w:t>11</w:t>
      </w:r>
      <w:r>
        <w:rPr>
          <w:rFonts w:ascii="Times New Roman" w:hAnsi="Times New Roman" w:eastAsia="方正仿宋_GBK"/>
          <w:color w:val="000000" w:themeColor="text1"/>
          <w:sz w:val="28"/>
          <w:szCs w:val="28"/>
        </w:rPr>
        <w:t>日印发</w:t>
      </w: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锟斤拷锟脚猴拷">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7002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0ZDAwYTA1MjdkZTVhOGM2YmQ5ZDYyNWFlY2E1ZGIifQ=="/>
  </w:docVars>
  <w:rsids>
    <w:rsidRoot w:val="442B3D12"/>
    <w:rsid w:val="000F37B0"/>
    <w:rsid w:val="00130CDE"/>
    <w:rsid w:val="002E3087"/>
    <w:rsid w:val="002E6807"/>
    <w:rsid w:val="003D0B7D"/>
    <w:rsid w:val="004F2EE4"/>
    <w:rsid w:val="006F2048"/>
    <w:rsid w:val="007B6F01"/>
    <w:rsid w:val="00822D75"/>
    <w:rsid w:val="00834661"/>
    <w:rsid w:val="00875DFF"/>
    <w:rsid w:val="0093713E"/>
    <w:rsid w:val="009C611F"/>
    <w:rsid w:val="00AB6EC8"/>
    <w:rsid w:val="00ED01FE"/>
    <w:rsid w:val="00FF729D"/>
    <w:rsid w:val="04387C52"/>
    <w:rsid w:val="051B0696"/>
    <w:rsid w:val="06836940"/>
    <w:rsid w:val="07A33243"/>
    <w:rsid w:val="07BE7BCE"/>
    <w:rsid w:val="090D2968"/>
    <w:rsid w:val="0993364C"/>
    <w:rsid w:val="0CA00280"/>
    <w:rsid w:val="0CD55891"/>
    <w:rsid w:val="100211BF"/>
    <w:rsid w:val="15B74DB7"/>
    <w:rsid w:val="166E70C8"/>
    <w:rsid w:val="1AA84175"/>
    <w:rsid w:val="1ADF3C78"/>
    <w:rsid w:val="1BB65C98"/>
    <w:rsid w:val="200C17F8"/>
    <w:rsid w:val="21B46F59"/>
    <w:rsid w:val="233B7873"/>
    <w:rsid w:val="234944EE"/>
    <w:rsid w:val="26544F18"/>
    <w:rsid w:val="26AD7BFF"/>
    <w:rsid w:val="27221F7E"/>
    <w:rsid w:val="275D6B12"/>
    <w:rsid w:val="27F92564"/>
    <w:rsid w:val="283E2E76"/>
    <w:rsid w:val="28B65D85"/>
    <w:rsid w:val="2AB22BDD"/>
    <w:rsid w:val="2BB51465"/>
    <w:rsid w:val="2BED0E7E"/>
    <w:rsid w:val="2E5530BA"/>
    <w:rsid w:val="339A574D"/>
    <w:rsid w:val="3AD57132"/>
    <w:rsid w:val="3CAD2B09"/>
    <w:rsid w:val="3EE15586"/>
    <w:rsid w:val="412F731A"/>
    <w:rsid w:val="42C125E0"/>
    <w:rsid w:val="442B3D12"/>
    <w:rsid w:val="464A319D"/>
    <w:rsid w:val="47094169"/>
    <w:rsid w:val="483F14B8"/>
    <w:rsid w:val="4B4B169A"/>
    <w:rsid w:val="4B864518"/>
    <w:rsid w:val="4DDD7E42"/>
    <w:rsid w:val="50684A1C"/>
    <w:rsid w:val="5495005D"/>
    <w:rsid w:val="56F53D0C"/>
    <w:rsid w:val="583059FA"/>
    <w:rsid w:val="59A54663"/>
    <w:rsid w:val="5A4E0C83"/>
    <w:rsid w:val="5F332BBC"/>
    <w:rsid w:val="6044642C"/>
    <w:rsid w:val="60935C61"/>
    <w:rsid w:val="621517BC"/>
    <w:rsid w:val="62F4040D"/>
    <w:rsid w:val="63462891"/>
    <w:rsid w:val="66B73205"/>
    <w:rsid w:val="678449B8"/>
    <w:rsid w:val="6BAB27B5"/>
    <w:rsid w:val="6C4A0BA4"/>
    <w:rsid w:val="6E3364B8"/>
    <w:rsid w:val="72487764"/>
    <w:rsid w:val="747350AE"/>
    <w:rsid w:val="76191423"/>
    <w:rsid w:val="770C2E1D"/>
    <w:rsid w:val="77F437B1"/>
    <w:rsid w:val="790720BC"/>
    <w:rsid w:val="7B8E5A89"/>
    <w:rsid w:val="7BE228F0"/>
    <w:rsid w:val="7D032E2D"/>
    <w:rsid w:val="7E4C7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eastAsia="黑体"/>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semiHidden/>
    <w:unhideWhenUsed/>
    <w:qFormat/>
    <w:uiPriority w:val="0"/>
    <w:rPr>
      <w:rFonts w:hint="default" w:ascii="微锟斤拷锟脚猴拷" w:hAnsi="微锟斤拷锟脚猴拷" w:eastAsia="微锟斤拷锟脚猴拷" w:cs="微锟斤拷锟脚猴拷"/>
      <w:color w:val="3E3E3E"/>
      <w:u w:val="single"/>
    </w:rPr>
  </w:style>
  <w:style w:type="character" w:styleId="8">
    <w:name w:val="Hyperlink"/>
    <w:basedOn w:val="6"/>
    <w:semiHidden/>
    <w:unhideWhenUsed/>
    <w:qFormat/>
    <w:uiPriority w:val="0"/>
    <w:rPr>
      <w:rFonts w:ascii="微锟斤拷锟脚猴拷" w:hAnsi="微锟斤拷锟脚猴拷" w:eastAsia="微锟斤拷锟脚猴拷" w:cs="微锟斤拷锟脚猴拷"/>
      <w:color w:val="3E3E3E"/>
      <w:u w:val="single"/>
    </w:rPr>
  </w:style>
  <w:style w:type="character" w:customStyle="1" w:styleId="9">
    <w:name w:val="ndata"/>
    <w:basedOn w:val="6"/>
    <w:qFormat/>
    <w:uiPriority w:val="0"/>
    <w:rPr>
      <w:color w:val="AAAAAA"/>
    </w:rPr>
  </w:style>
  <w:style w:type="character" w:customStyle="1" w:styleId="10">
    <w:name w:val="first-child"/>
    <w:basedOn w:val="6"/>
    <w:qFormat/>
    <w:uiPriority w:val="0"/>
  </w:style>
  <w:style w:type="character" w:customStyle="1" w:styleId="11">
    <w:name w:val="layui-this"/>
    <w:basedOn w:val="6"/>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1091</Words>
  <Characters>1119</Characters>
  <Lines>20</Lines>
  <Paragraphs>24</Paragraphs>
  <TotalTime>78</TotalTime>
  <ScaleCrop>false</ScaleCrop>
  <LinksUpToDate>false</LinksUpToDate>
  <CharactersWithSpaces>1150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2022-01-18T01:40:00Z</dcterms:created>
  <dc:creator>彼岸槿年</dc:creator>
  <cp:lastModifiedBy>WPS_1529240493</cp:lastModifiedBy>
  <cp:lastPrinted>2024-09-12T03:22:00Z</cp:lastPrinted>
  <dcterms:modified xsi:type="dcterms:W3CDTF">2024-09-12T06:34:06Z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E8341DB8780F4CABB085BFFF0445EA5B_13</vt:lpwstr>
  </property>
</Properties>
</file>