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案例2022-2:（日期：2022年8月）</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问题：第二层商业个</w:t>
      </w:r>
      <w:bookmarkStart w:id="0" w:name="_GoBack"/>
      <w:bookmarkEnd w:id="0"/>
      <w:r>
        <w:rPr>
          <w:rFonts w:hint="eastAsia" w:ascii="黑体" w:hAnsi="黑体" w:eastAsia="黑体" w:cs="黑体"/>
          <w:sz w:val="32"/>
          <w:szCs w:val="32"/>
          <w:lang w:val="en-US" w:eastAsia="zh-CN"/>
        </w:rPr>
        <w:t>数对不上的问题</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一、不动产基本情况</w:t>
      </w: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32"/>
          <w:szCs w:val="32"/>
          <w:lang w:val="en-US" w:eastAsia="zh-CN"/>
        </w:rPr>
      </w:pPr>
      <w:r>
        <w:rPr>
          <w:rFonts w:hint="eastAsia"/>
          <w:sz w:val="32"/>
          <w:szCs w:val="32"/>
          <w:lang w:val="en-US" w:eastAsia="zh-CN"/>
        </w:rPr>
        <w:t xml:space="preserve">（一）项目名称：重庆仙桃数据库投资管理有限公司      </w:t>
      </w: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32"/>
          <w:szCs w:val="32"/>
          <w:lang w:val="en-US" w:eastAsia="zh-CN"/>
        </w:rPr>
      </w:pPr>
      <w:r>
        <w:rPr>
          <w:rFonts w:hint="eastAsia"/>
          <w:sz w:val="32"/>
          <w:szCs w:val="32"/>
          <w:lang w:val="en-US" w:eastAsia="zh-CN"/>
        </w:rPr>
        <w:t xml:space="preserve">（二）地址：数据谷东路20号B5幢          </w:t>
      </w:r>
    </w:p>
    <w:p>
      <w:pPr>
        <w:jc w:val="left"/>
        <w:rPr>
          <w:rFonts w:hint="eastAsia"/>
          <w:sz w:val="32"/>
          <w:szCs w:val="32"/>
          <w:lang w:val="en-US" w:eastAsia="zh-CN"/>
        </w:rPr>
      </w:pPr>
      <w:r>
        <w:rPr>
          <w:rFonts w:hint="eastAsia"/>
          <w:sz w:val="32"/>
          <w:szCs w:val="32"/>
          <w:lang w:val="en-US" w:eastAsia="zh-CN"/>
        </w:rPr>
        <w:t>（三）不动产单元号：500112 012003 GB00030 F0006</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二、核查基本情况</w:t>
      </w:r>
    </w:p>
    <w:p>
      <w:pPr>
        <w:jc w:val="left"/>
        <w:rPr>
          <w:rFonts w:hint="eastAsia"/>
          <w:sz w:val="32"/>
          <w:szCs w:val="32"/>
          <w:lang w:val="en-US" w:eastAsia="zh-CN"/>
        </w:rPr>
      </w:pPr>
      <w:r>
        <w:rPr>
          <w:rFonts w:hint="eastAsia"/>
          <w:sz w:val="32"/>
          <w:szCs w:val="32"/>
          <w:lang w:val="en-US" w:eastAsia="zh-CN"/>
        </w:rPr>
        <w:t>（一）经核查权调相关资料情况</w:t>
      </w:r>
    </w:p>
    <w:p>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sz w:val="32"/>
          <w:szCs w:val="32"/>
          <w:lang w:eastAsia="zh-CN"/>
        </w:rPr>
      </w:pPr>
      <w:r>
        <w:rPr>
          <w:rFonts w:hint="eastAsia"/>
          <w:sz w:val="32"/>
          <w:szCs w:val="32"/>
          <w:lang w:val="en-US" w:eastAsia="zh-CN"/>
        </w:rPr>
        <w:t>1、</w:t>
      </w:r>
      <w:r>
        <w:rPr>
          <w:rFonts w:hint="eastAsia"/>
          <w:sz w:val="32"/>
          <w:szCs w:val="32"/>
        </w:rPr>
        <w:t>测算报告书第二层平面图商业个数和建施图第二层平面图商业个数不一致</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sz w:val="32"/>
          <w:szCs w:val="32"/>
          <w:lang w:val="en-US" w:eastAsia="zh-CN"/>
        </w:rPr>
      </w:pPr>
      <w:r>
        <w:rPr>
          <w:rFonts w:hint="eastAsia"/>
          <w:sz w:val="32"/>
          <w:szCs w:val="32"/>
          <w:lang w:eastAsia="zh-CN"/>
        </w:rPr>
        <w:t>《</w:t>
      </w:r>
      <w:r>
        <w:rPr>
          <w:rFonts w:hint="eastAsia"/>
          <w:sz w:val="32"/>
          <w:szCs w:val="32"/>
        </w:rPr>
        <w:t>测算报告书</w:t>
      </w:r>
      <w:r>
        <w:rPr>
          <w:rFonts w:hint="eastAsia"/>
          <w:sz w:val="32"/>
          <w:szCs w:val="32"/>
          <w:lang w:eastAsia="zh-CN"/>
        </w:rPr>
        <w:t>》为：</w:t>
      </w:r>
      <w:r>
        <w:rPr>
          <w:rFonts w:hint="eastAsia"/>
          <w:sz w:val="32"/>
          <w:szCs w:val="32"/>
          <w:lang w:val="en-US" w:eastAsia="zh-CN"/>
        </w:rPr>
        <w:t>4个</w:t>
      </w:r>
    </w:p>
    <w:p>
      <w:pPr>
        <w:keepNext w:val="0"/>
        <w:keepLines w:val="0"/>
        <w:pageBreakBefore w:val="0"/>
        <w:widowControl w:val="0"/>
        <w:kinsoku/>
        <w:wordWrap/>
        <w:overflowPunct/>
        <w:topLinePunct w:val="0"/>
        <w:autoSpaceDE/>
        <w:autoSpaceDN/>
        <w:bidi w:val="0"/>
        <w:adjustRightInd/>
        <w:snapToGrid/>
        <w:textAlignment w:val="auto"/>
        <w:rPr>
          <w:rFonts w:hint="eastAsia"/>
          <w:sz w:val="32"/>
          <w:szCs w:val="32"/>
          <w:lang w:val="en-US" w:eastAsia="zh-CN"/>
        </w:rPr>
      </w:pPr>
      <w:r>
        <w:rPr>
          <w:rFonts w:hint="eastAsia"/>
          <w:sz w:val="32"/>
          <w:szCs w:val="32"/>
        </w:rPr>
        <w:t>建施图</w:t>
      </w:r>
      <w:r>
        <w:rPr>
          <w:rFonts w:hint="eastAsia"/>
          <w:sz w:val="32"/>
          <w:szCs w:val="32"/>
          <w:lang w:eastAsia="zh-CN"/>
        </w:rPr>
        <w:t>为：</w:t>
      </w:r>
      <w:r>
        <w:rPr>
          <w:rFonts w:hint="eastAsia"/>
          <w:sz w:val="32"/>
          <w:szCs w:val="32"/>
          <w:lang w:val="en-US" w:eastAsia="zh-CN"/>
        </w:rPr>
        <w:t>6个</w:t>
      </w:r>
    </w:p>
    <w:p>
      <w:pPr>
        <w:keepNext w:val="0"/>
        <w:keepLines w:val="0"/>
        <w:pageBreakBefore w:val="0"/>
        <w:widowControl w:val="0"/>
        <w:numPr>
          <w:ilvl w:val="0"/>
          <w:numId w:val="1"/>
        </w:numPr>
        <w:kinsoku/>
        <w:wordWrap/>
        <w:overflowPunct/>
        <w:topLinePunct w:val="0"/>
        <w:autoSpaceDE/>
        <w:autoSpaceDN/>
        <w:bidi w:val="0"/>
        <w:adjustRightInd/>
        <w:snapToGrid/>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处理过程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sz w:val="32"/>
          <w:szCs w:val="32"/>
          <w:lang w:val="en-US" w:eastAsia="zh-CN"/>
        </w:rPr>
      </w:pPr>
      <w:r>
        <w:rPr>
          <w:rFonts w:hint="eastAsia"/>
          <w:sz w:val="32"/>
          <w:szCs w:val="32"/>
        </w:rPr>
        <w:t>经</w:t>
      </w:r>
      <w:r>
        <w:rPr>
          <w:rFonts w:hint="eastAsia"/>
          <w:sz w:val="32"/>
          <w:szCs w:val="32"/>
          <w:lang w:val="en-US" w:eastAsia="zh-CN"/>
        </w:rPr>
        <w:t>询问</w:t>
      </w:r>
      <w:r>
        <w:rPr>
          <w:rFonts w:hint="eastAsia"/>
          <w:sz w:val="32"/>
          <w:szCs w:val="32"/>
        </w:rPr>
        <w:t>出现场人员和</w:t>
      </w:r>
      <w:r>
        <w:rPr>
          <w:rFonts w:hint="eastAsia"/>
          <w:sz w:val="32"/>
          <w:szCs w:val="32"/>
          <w:lang w:eastAsia="zh-CN"/>
        </w:rPr>
        <w:t>开发商，</w:t>
      </w:r>
      <w:r>
        <w:rPr>
          <w:rFonts w:hint="eastAsia"/>
          <w:sz w:val="32"/>
          <w:szCs w:val="32"/>
        </w:rPr>
        <w:t>开发商公司说他们更改了建施图纸和实际现场</w:t>
      </w:r>
      <w:r>
        <w:rPr>
          <w:rFonts w:hint="eastAsia"/>
          <w:sz w:val="32"/>
          <w:szCs w:val="32"/>
          <w:lang w:eastAsia="zh-CN"/>
        </w:rPr>
        <w:t>。</w:t>
      </w:r>
    </w:p>
    <w:p>
      <w:pPr>
        <w:bidi w:val="0"/>
        <w:rPr>
          <w:rFonts w:hint="eastAsia"/>
          <w:lang w:val="en-US" w:eastAsia="zh-CN"/>
        </w:rPr>
      </w:pPr>
      <w:r>
        <w:rPr>
          <w:rFonts w:hint="eastAsia"/>
          <w:b/>
          <w:bCs/>
          <w:sz w:val="32"/>
          <w:szCs w:val="32"/>
          <w:lang w:val="en-US" w:eastAsia="zh-CN"/>
        </w:rPr>
        <w:t>初步意见：</w:t>
      </w:r>
      <w:r>
        <w:rPr>
          <w:rFonts w:hint="eastAsia"/>
          <w:sz w:val="32"/>
          <w:szCs w:val="32"/>
        </w:rPr>
        <w:t>开发商公司按照规划平面图恢复商业个数设计，并重新测绘和建盘。</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四、最终处理结果</w:t>
      </w:r>
    </w:p>
    <w:p>
      <w:pPr>
        <w:jc w:val="left"/>
        <w:rPr>
          <w:rFonts w:hint="eastAsia"/>
          <w:sz w:val="32"/>
          <w:szCs w:val="32"/>
        </w:rPr>
      </w:pPr>
      <w:r>
        <w:rPr>
          <w:rFonts w:hint="eastAsia"/>
          <w:sz w:val="32"/>
          <w:szCs w:val="32"/>
          <w:lang w:eastAsia="zh-CN"/>
        </w:rPr>
        <w:t>按初步意见，</w:t>
      </w:r>
      <w:r>
        <w:rPr>
          <w:rFonts w:hint="eastAsia"/>
          <w:sz w:val="32"/>
          <w:szCs w:val="32"/>
        </w:rPr>
        <w:t>开发商公司按照规划平面图恢复商业个数设计，并重新测绘和建盘。</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五、案例复盘</w:t>
      </w:r>
    </w:p>
    <w:p>
      <w:pPr>
        <w:jc w:val="left"/>
        <w:rPr>
          <w:rFonts w:hint="eastAsia"/>
          <w:sz w:val="32"/>
          <w:szCs w:val="32"/>
          <w:lang w:eastAsia="zh-CN"/>
        </w:rPr>
      </w:pPr>
      <w:r>
        <w:rPr>
          <w:rFonts w:hint="eastAsia"/>
          <w:sz w:val="32"/>
          <w:szCs w:val="32"/>
          <w:lang w:val="en-US" w:eastAsia="zh-CN"/>
        </w:rPr>
        <w:t>权调审查时，要核查《房产面积测算报告书》、</w:t>
      </w:r>
      <w:r>
        <w:rPr>
          <w:rFonts w:hint="eastAsia"/>
          <w:sz w:val="32"/>
          <w:szCs w:val="32"/>
        </w:rPr>
        <w:t>建施图</w:t>
      </w:r>
      <w:r>
        <w:rPr>
          <w:rFonts w:hint="eastAsia"/>
          <w:sz w:val="32"/>
          <w:szCs w:val="32"/>
          <w:lang w:val="en-US" w:eastAsia="zh-CN"/>
        </w:rPr>
        <w:t>和</w:t>
      </w:r>
      <w:r>
        <w:rPr>
          <w:rFonts w:hint="eastAsia"/>
          <w:sz w:val="32"/>
          <w:szCs w:val="32"/>
          <w:lang w:eastAsia="zh-CN"/>
        </w:rPr>
        <w:t>楼盘表三者不动产登记单元</w:t>
      </w:r>
      <w:r>
        <w:rPr>
          <w:rFonts w:hint="eastAsia"/>
          <w:sz w:val="32"/>
          <w:szCs w:val="32"/>
          <w:lang w:val="en-US" w:eastAsia="zh-CN"/>
        </w:rPr>
        <w:t>等信息保持</w:t>
      </w:r>
      <w:r>
        <w:rPr>
          <w:rFonts w:hint="eastAsia"/>
          <w:sz w:val="32"/>
          <w:szCs w:val="32"/>
          <w:lang w:eastAsia="zh-CN"/>
        </w:rPr>
        <w:t>一致。</w:t>
      </w:r>
    </w:p>
    <w:p>
      <w:pPr>
        <w:jc w:val="left"/>
        <w:rPr>
          <w:rFonts w:hint="eastAsia"/>
          <w:sz w:val="32"/>
          <w:szCs w:val="32"/>
          <w:lang w:eastAsia="zh-CN"/>
        </w:rPr>
      </w:pP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附图1：房产面积测算报告书 第二层平面图</w:t>
      </w:r>
    </w:p>
    <w:p>
      <w:pPr>
        <w:jc w:val="left"/>
      </w:pPr>
      <w:r>
        <w:drawing>
          <wp:inline distT="0" distB="0" distL="0" distR="0">
            <wp:extent cx="5274310" cy="34232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3423583"/>
                    </a:xfrm>
                    <a:prstGeom prst="rect">
                      <a:avLst/>
                    </a:prstGeom>
                    <a:noFill/>
                    <a:ln w="9525">
                      <a:noFill/>
                      <a:miter lim="800000"/>
                      <a:headEnd/>
                      <a:tailEnd/>
                    </a:ln>
                  </pic:spPr>
                </pic:pic>
              </a:graphicData>
            </a:graphic>
          </wp:inline>
        </w:drawing>
      </w:r>
    </w:p>
    <w:p>
      <w:pPr>
        <w:jc w:val="left"/>
      </w:pPr>
    </w:p>
    <w:p>
      <w:pPr>
        <w:jc w:val="left"/>
      </w:pPr>
    </w:p>
    <w:p>
      <w:pPr>
        <w:jc w:val="left"/>
      </w:pPr>
    </w:p>
    <w:p>
      <w:pPr>
        <w:jc w:val="left"/>
        <w:rPr>
          <w:rFonts w:hint="eastAsia"/>
        </w:rPr>
      </w:pPr>
      <w:r>
        <w:rPr>
          <w:rFonts w:hint="eastAsia" w:ascii="黑体" w:hAnsi="黑体" w:eastAsia="黑体" w:cs="黑体"/>
          <w:sz w:val="32"/>
          <w:szCs w:val="32"/>
          <w:lang w:val="en-US" w:eastAsia="zh-CN"/>
        </w:rPr>
        <w:t>附图2：房产面积测算报告书 分户汇总表</w:t>
      </w:r>
    </w:p>
    <w:p>
      <w:pPr>
        <w:jc w:val="left"/>
      </w:pPr>
      <w:r>
        <w:drawing>
          <wp:inline distT="0" distB="0" distL="0" distR="0">
            <wp:extent cx="5274310" cy="68294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5274310" cy="6829435"/>
                    </a:xfrm>
                    <a:prstGeom prst="rect">
                      <a:avLst/>
                    </a:prstGeom>
                    <a:noFill/>
                    <a:ln w="9525">
                      <a:noFill/>
                      <a:miter lim="800000"/>
                      <a:headEnd/>
                      <a:tailEnd/>
                    </a:ln>
                  </pic:spPr>
                </pic:pic>
              </a:graphicData>
            </a:graphic>
          </wp:inline>
        </w:drawing>
      </w:r>
    </w:p>
    <w:p>
      <w:pPr>
        <w:jc w:val="left"/>
      </w:pPr>
    </w:p>
    <w:p>
      <w:pPr>
        <w:jc w:val="left"/>
      </w:pPr>
    </w:p>
    <w:p>
      <w:pPr>
        <w:jc w:val="left"/>
      </w:pPr>
    </w:p>
    <w:p>
      <w:pPr>
        <w:jc w:val="left"/>
        <w:rPr>
          <w:rFonts w:hint="eastAsia"/>
        </w:rPr>
      </w:pPr>
      <w:r>
        <w:rPr>
          <w:rFonts w:hint="eastAsia" w:ascii="黑体" w:hAnsi="黑体" w:eastAsia="黑体" w:cs="黑体"/>
          <w:sz w:val="32"/>
          <w:szCs w:val="32"/>
          <w:lang w:val="en-US" w:eastAsia="zh-CN"/>
        </w:rPr>
        <w:t>附图3：建施图 第二层平面图</w:t>
      </w:r>
    </w:p>
    <w:p>
      <w:pPr>
        <w:jc w:val="left"/>
        <w:rPr>
          <w:rFonts w:hint="eastAsia"/>
          <w:lang w:val="en-US" w:eastAsia="zh-CN"/>
        </w:rPr>
      </w:pPr>
      <w:r>
        <w:drawing>
          <wp:inline distT="0" distB="0" distL="0" distR="0">
            <wp:extent cx="5274310" cy="38595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srcRect/>
                    <a:stretch>
                      <a:fillRect/>
                    </a:stretch>
                  </pic:blipFill>
                  <pic:spPr>
                    <a:xfrm>
                      <a:off x="0" y="0"/>
                      <a:ext cx="5274310" cy="3859764"/>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A9695"/>
    <w:multiLevelType w:val="singleLevel"/>
    <w:tmpl w:val="0A0A969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4B3585"/>
    <w:rsid w:val="058F1EF2"/>
    <w:rsid w:val="0C925B02"/>
    <w:rsid w:val="2BE63D39"/>
    <w:rsid w:val="41C15F01"/>
    <w:rsid w:val="434B3585"/>
    <w:rsid w:val="4D063009"/>
    <w:rsid w:val="6C8E1A98"/>
    <w:rsid w:val="6DF4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2023-02-09T02:28:00Z</dcterms:created>
  <dc:creator>Administrator</dc:creator>
  <cp:lastModifiedBy>Administrator</cp:lastModifiedBy>
  <dcterms:modified xsi:type="dcterms:W3CDTF">2023-02-21T03:20:17Z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