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984" w:lineRule="exact"/>
        <w:ind w:left="102" w:firstLine="561"/>
        <w:jc w:val="left"/>
        <w:textAlignment w:val="auto"/>
        <w:rPr>
          <w:rFonts w:ascii="宋体" w:hAnsi="宋体" w:eastAsia="宋体" w:cs="Times New Roman"/>
          <w:kern w:val="0"/>
          <w:sz w:val="28"/>
          <w:szCs w:val="28"/>
          <w:lang w:val="en-US" w:eastAsia="en-US" w:bidi="ar-SA"/>
        </w:rPr>
      </w:pPr>
    </w:p>
    <w:p>
      <w:pPr>
        <w:snapToGrid w:val="0"/>
        <w:spacing w:line="1500" w:lineRule="exact"/>
        <w:ind w:left="-630" w:leftChars="-300" w:right="-848" w:rightChars="-404"/>
        <w:jc w:val="center"/>
        <w:rPr>
          <w:rFonts w:ascii="Times New Roman" w:hAnsi="Times New Roman" w:eastAsia="方正小标宋简体" w:cs="Times New Roman"/>
          <w:bCs/>
          <w:color w:val="FF0000"/>
          <w:w w:val="50"/>
          <w:sz w:val="130"/>
          <w:szCs w:val="108"/>
        </w:rPr>
      </w:pPr>
      <w:r>
        <w:rPr>
          <w:rFonts w:ascii="Times New Roman" w:hAnsi="Times New Roman" w:eastAsia="方正小标宋简体" w:cs="Times New Roman"/>
          <w:bCs/>
          <w:color w:val="FF0000"/>
          <w:w w:val="60"/>
          <w:sz w:val="130"/>
          <w:szCs w:val="108"/>
        </w:rPr>
        <w:t>重庆市渝北不动产登记中心</w:t>
      </w:r>
    </w:p>
    <w:p>
      <w:pPr>
        <w:keepNext w:val="0"/>
        <w:keepLines w:val="0"/>
        <w:pageBreakBefore w:val="0"/>
        <w:widowControl w:val="0"/>
        <w:kinsoku/>
        <w:wordWrap/>
        <w:overflowPunct/>
        <w:topLinePunct w:val="0"/>
        <w:autoSpaceDE/>
        <w:autoSpaceDN/>
        <w:bidi w:val="0"/>
        <w:adjustRightInd/>
        <w:snapToGrid w:val="0"/>
        <w:spacing w:line="594" w:lineRule="exact"/>
        <w:textAlignment w:val="auto"/>
        <w:rPr>
          <w:rFonts w:ascii="Times New Roman" w:hAnsi="Times New Roman" w:eastAsia="方正仿宋_GBK" w:cs="Times New Roman"/>
          <w:sz w:val="34"/>
          <w:szCs w:val="34"/>
        </w:rPr>
      </w:pPr>
    </w:p>
    <w:p>
      <w:pPr>
        <w:keepNext w:val="0"/>
        <w:keepLines w:val="0"/>
        <w:pageBreakBefore w:val="0"/>
        <w:widowControl w:val="0"/>
        <w:kinsoku/>
        <w:wordWrap/>
        <w:overflowPunct/>
        <w:topLinePunct w:val="0"/>
        <w:autoSpaceDE/>
        <w:autoSpaceDN/>
        <w:bidi w:val="0"/>
        <w:adjustRightInd/>
        <w:spacing w:line="594" w:lineRule="exact"/>
        <w:ind w:left="100" w:firstLine="559"/>
        <w:jc w:val="left"/>
        <w:textAlignment w:val="auto"/>
        <w:rPr>
          <w:rFonts w:ascii="宋体" w:hAnsi="宋体" w:eastAsia="宋体" w:cs="Times New Roman"/>
          <w:kern w:val="0"/>
          <w:sz w:val="28"/>
          <w:szCs w:val="28"/>
          <w:lang w:val="en-US" w:eastAsia="en-US" w:bidi="ar-SA"/>
        </w:rPr>
      </w:pPr>
    </w:p>
    <w:p>
      <w:pPr>
        <w:snapToGrid w:val="0"/>
        <w:spacing w:line="600" w:lineRule="exact"/>
        <w:jc w:val="center"/>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渝北不动产〔202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32</w:t>
      </w:r>
      <w:r>
        <w:rPr>
          <w:rFonts w:hint="default" w:ascii="Times New Roman" w:hAnsi="Times New Roman" w:eastAsia="方正仿宋_GBK" w:cs="Times New Roman"/>
          <w:sz w:val="32"/>
          <w:szCs w:val="32"/>
        </w:rPr>
        <w:t>号</w:t>
      </w:r>
    </w:p>
    <w:p>
      <w:pPr>
        <w:keepNext w:val="0"/>
        <w:keepLines w:val="0"/>
        <w:pageBreakBefore w:val="0"/>
        <w:widowControl w:val="0"/>
        <w:tabs>
          <w:tab w:val="left" w:pos="4140"/>
        </w:tabs>
        <w:kinsoku/>
        <w:wordWrap/>
        <w:overflowPunct/>
        <w:topLinePunct w:val="0"/>
        <w:autoSpaceDE/>
        <w:autoSpaceDN/>
        <w:bidi w:val="0"/>
        <w:adjustRightInd/>
        <w:snapToGrid w:val="0"/>
        <w:spacing w:line="20" w:lineRule="exact"/>
        <w:textAlignment w:val="auto"/>
        <w:rPr>
          <w:rFonts w:ascii="Times New Roman" w:hAnsi="Times New Roman" w:eastAsia="方正小标宋_GBK" w:cs="Times New Roman"/>
          <w:b/>
          <w:sz w:val="36"/>
          <w:szCs w:val="22"/>
        </w:rPr>
      </w:pPr>
      <w:r>
        <w:rPr>
          <w:rFonts w:ascii="Times New Roman" w:hAnsi="Times New Roman" w:eastAsia="方正小标宋_GBK" w:cs="Times New Roman"/>
          <w:b/>
          <w:color w:val="FF0000"/>
          <w:sz w:val="36"/>
          <w:szCs w:val="2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58420</wp:posOffset>
                </wp:positionV>
                <wp:extent cx="5943600" cy="99060"/>
                <wp:effectExtent l="0" t="10160" r="0" b="0"/>
                <wp:wrapNone/>
                <wp:docPr id="1" name="任意多边形 1"/>
                <wp:cNvGraphicFramePr/>
                <a:graphic xmlns:a="http://schemas.openxmlformats.org/drawingml/2006/main">
                  <a:graphicData uri="http://schemas.microsoft.com/office/word/2010/wordprocessingShape">
                    <wps:wsp>
                      <wps:cNvSpPr/>
                      <wps:spPr>
                        <a:xfrm>
                          <a:off x="0" y="0"/>
                          <a:ext cx="5943600" cy="99060"/>
                        </a:xfrm>
                        <a:custGeom>
                          <a:avLst/>
                          <a:gdLst/>
                          <a:ahLst/>
                          <a:cxnLst/>
                          <a:pathLst>
                            <a:path w="8860" h="1">
                              <a:moveTo>
                                <a:pt x="0" y="0"/>
                              </a:moveTo>
                              <a:lnTo>
                                <a:pt x="8860" y="0"/>
                              </a:lnTo>
                            </a:path>
                          </a:pathLst>
                        </a:custGeom>
                        <a:noFill/>
                        <a:ln w="19799" cap="flat" cmpd="sng">
                          <a:solidFill>
                            <a:srgbClr val="FF0000"/>
                          </a:solidFill>
                          <a:prstDash val="solid"/>
                          <a:round/>
                          <a:headEnd type="none" w="med" len="med"/>
                          <a:tailEnd type="none" w="med" len="med"/>
                        </a:ln>
                      </wps:spPr>
                      <wps:bodyPr upright="1"/>
                    </wps:wsp>
                  </a:graphicData>
                </a:graphic>
              </wp:anchor>
            </w:drawing>
          </mc:Choice>
          <mc:Fallback>
            <w:pict>
              <v:shape id="_x0000_s1026" o:spid="_x0000_s1026" o:spt="100" style="position:absolute;left:0pt;margin-left:-9pt;margin-top:4.6pt;height:7.8pt;width:468pt;z-index:251659264;mso-width-relative:page;mso-height-relative:page;" filled="f" stroked="t" coordsize="8860,1" o:gfxdata="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NMxjutUAAAAIAQAADwAAAAAAAAABACAAAAAiAAAAZHJzL2Rvd25y&#10;ZXYueG1sUEsBAhQAFAAAAAgAh07iQBENzu46AgAAlwQAAA4AAAAAAAAAAQAgAAAAJAEAAGRycy9l&#10;Mm9Eb2MueG1sUEsFBgAAAAAGAAYAWQEAANAFAAAAAA==&#10;" path="m0,0l8860,0e">
                <v:fill on="f" focussize="0,0"/>
                <v:stroke weight="1.55897637795276pt" color="#FF0000" joinstyle="round"/>
                <v:imagedata o:title=""/>
                <o:lock v:ext="edit" aspectratio="f"/>
              </v:shape>
            </w:pict>
          </mc:Fallback>
        </mc:AlternateContent>
      </w:r>
      <w:r>
        <w:rPr>
          <w:rFonts w:ascii="Times New Roman" w:hAnsi="Times New Roman" w:eastAsia="方正小标宋_GBK" w:cs="Times New Roman"/>
          <w:b/>
          <w:sz w:val="36"/>
          <w:szCs w:val="22"/>
        </w:rPr>
        <w:t xml:space="preserve">   </w:t>
      </w:r>
    </w:p>
    <w:p>
      <w:pPr>
        <w:keepNext w:val="0"/>
        <w:keepLines w:val="0"/>
        <w:pageBreakBefore w:val="0"/>
        <w:widowControl w:val="0"/>
        <w:kinsoku/>
        <w:wordWrap/>
        <w:overflowPunct/>
        <w:topLinePunct w:val="0"/>
        <w:autoSpaceDE/>
        <w:autoSpaceDN/>
        <w:bidi w:val="0"/>
        <w:adjustRightInd/>
        <w:snapToGrid w:val="0"/>
        <w:spacing w:line="594" w:lineRule="exact"/>
        <w:ind w:left="0" w:leftChars="0"/>
        <w:jc w:val="both"/>
        <w:textAlignment w:val="auto"/>
        <w:rPr>
          <w:rFonts w:ascii="Times New Roman" w:hAnsi="Times New Roman" w:eastAsia="方正小标宋_GBK" w:cs="Times New Roman"/>
          <w:color w:val="000000" w:themeColor="text1"/>
          <w:sz w:val="44"/>
          <w:szCs w:val="4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after="0" w:line="594" w:lineRule="exact"/>
        <w:textAlignment w:val="auto"/>
        <w:rPr>
          <w:rFonts w:eastAsia="方正小标宋_GBK"/>
          <w:color w:val="000000" w:themeColor="text1"/>
          <w:sz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ascii="方正小标宋_GBK" w:hAnsi="宋体" w:eastAsia="方正小标宋_GBK" w:cs="宋体"/>
          <w:color w:val="000000" w:themeColor="text1"/>
          <w:sz w:val="44"/>
          <w:szCs w:val="36"/>
          <w14:textFill>
            <w14:solidFill>
              <w14:schemeClr w14:val="tx1"/>
            </w14:solidFill>
          </w14:textFill>
        </w:rPr>
      </w:pPr>
      <w:r>
        <w:rPr>
          <w:rFonts w:hint="eastAsia" w:ascii="方正小标宋_GBK" w:hAnsi="宋体" w:eastAsia="方正小标宋_GBK" w:cs="宋体"/>
          <w:color w:val="000000" w:themeColor="text1"/>
          <w:sz w:val="44"/>
          <w:szCs w:val="36"/>
          <w14:textFill>
            <w14:solidFill>
              <w14:schemeClr w14:val="tx1"/>
            </w14:solidFill>
          </w14:textFill>
        </w:rPr>
        <w:t>重庆市渝北不动产登记中心</w:t>
      </w: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eastAsia" w:ascii="方正小标宋_GBK" w:hAnsi="宋体" w:eastAsia="方正小标宋_GBK" w:cs="宋体"/>
          <w:color w:val="000000" w:themeColor="text1"/>
          <w:sz w:val="44"/>
          <w:szCs w:val="36"/>
          <w:lang w:eastAsia="zh-CN"/>
          <w14:textFill>
            <w14:solidFill>
              <w14:schemeClr w14:val="tx1"/>
            </w14:solidFill>
          </w14:textFill>
        </w:rPr>
      </w:pPr>
      <w:bookmarkStart w:id="0" w:name="_GoBack"/>
      <w:r>
        <w:rPr>
          <w:rFonts w:hint="eastAsia" w:ascii="方正小标宋_GBK" w:hAnsi="宋体" w:eastAsia="方正小标宋_GBK" w:cs="宋体"/>
          <w:color w:val="000000" w:themeColor="text1"/>
          <w:sz w:val="44"/>
          <w:szCs w:val="36"/>
          <w14:textFill>
            <w14:solidFill>
              <w14:schemeClr w14:val="tx1"/>
            </w14:solidFill>
          </w14:textFill>
        </w:rPr>
        <w:t>关于进一步加强城镇房屋权籍调查有关工作</w:t>
      </w:r>
      <w:r>
        <w:rPr>
          <w:rFonts w:hint="eastAsia" w:ascii="方正小标宋_GBK" w:hAnsi="宋体" w:eastAsia="方正小标宋_GBK" w:cs="宋体"/>
          <w:color w:val="000000" w:themeColor="text1"/>
          <w:sz w:val="44"/>
          <w:szCs w:val="36"/>
          <w:lang w:eastAsia="zh-CN"/>
          <w14:textFill>
            <w14:solidFill>
              <w14:schemeClr w14:val="tx1"/>
            </w14:solidFill>
          </w14:textFill>
        </w:rPr>
        <w:t>的</w:t>
      </w: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ascii="方正小标宋_GBK" w:hAnsi="宋体" w:eastAsia="方正小标宋_GBK" w:cs="宋体"/>
          <w:color w:val="000000" w:themeColor="text1"/>
          <w:sz w:val="44"/>
          <w:szCs w:val="36"/>
          <w14:textFill>
            <w14:solidFill>
              <w14:schemeClr w14:val="tx1"/>
            </w14:solidFill>
          </w14:textFill>
        </w:rPr>
      </w:pPr>
      <w:r>
        <w:rPr>
          <w:rFonts w:hint="eastAsia" w:ascii="方正小标宋_GBK" w:hAnsi="宋体" w:eastAsia="方正小标宋_GBK" w:cs="宋体"/>
          <w:color w:val="000000" w:themeColor="text1"/>
          <w:sz w:val="44"/>
          <w:szCs w:val="36"/>
          <w14:textFill>
            <w14:solidFill>
              <w14:schemeClr w14:val="tx1"/>
            </w14:solidFill>
          </w14:textFill>
        </w:rPr>
        <w:t>通</w:t>
      </w:r>
      <w:r>
        <w:rPr>
          <w:rFonts w:hint="eastAsia" w:ascii="方正小标宋_GBK" w:hAnsi="宋体" w:eastAsia="方正小标宋_GBK" w:cs="宋体"/>
          <w:color w:val="000000" w:themeColor="text1"/>
          <w:sz w:val="44"/>
          <w:szCs w:val="36"/>
          <w:lang w:eastAsia="zh-CN"/>
          <w14:textFill>
            <w14:solidFill>
              <w14:schemeClr w14:val="tx1"/>
            </w14:solidFill>
          </w14:textFill>
        </w:rPr>
        <w:t>　</w:t>
      </w:r>
      <w:r>
        <w:rPr>
          <w:rFonts w:hint="eastAsia" w:ascii="方正小标宋_GBK" w:hAnsi="宋体" w:eastAsia="方正小标宋_GBK" w:cs="宋体"/>
          <w:color w:val="000000" w:themeColor="text1"/>
          <w:sz w:val="44"/>
          <w:szCs w:val="36"/>
          <w14:textFill>
            <w14:solidFill>
              <w14:schemeClr w14:val="tx1"/>
            </w14:solidFill>
          </w14:textFill>
        </w:rPr>
        <w:t>知</w:t>
      </w:r>
      <w:bookmarkEnd w:id="0"/>
    </w:p>
    <w:p>
      <w:pPr>
        <w:pStyle w:val="2"/>
        <w:keepNext w:val="0"/>
        <w:keepLines w:val="0"/>
        <w:pageBreakBefore w:val="0"/>
        <w:widowControl w:val="0"/>
        <w:kinsoku/>
        <w:wordWrap/>
        <w:topLinePunct w:val="0"/>
        <w:autoSpaceDE/>
        <w:autoSpaceDN/>
        <w:bidi w:val="0"/>
        <w:adjustRightInd/>
        <w:snapToGrid/>
        <w:spacing w:after="0" w:line="594" w:lineRule="exact"/>
        <w:textAlignment w:val="auto"/>
        <w:rPr>
          <w:rFonts w:ascii="宋体" w:hAnsi="宋体" w:eastAsia="方正小标宋_GBK" w:cs="宋体"/>
          <w:sz w:val="44"/>
          <w:szCs w:val="32"/>
        </w:rPr>
      </w:pPr>
    </w:p>
    <w:p>
      <w:pPr>
        <w:pStyle w:val="2"/>
        <w:keepNext w:val="0"/>
        <w:keepLines w:val="0"/>
        <w:pageBreakBefore w:val="0"/>
        <w:widowControl w:val="0"/>
        <w:kinsoku/>
        <w:wordWrap/>
        <w:overflowPunct w:val="0"/>
        <w:topLinePunct w:val="0"/>
        <w:autoSpaceDE/>
        <w:autoSpaceDN/>
        <w:bidi w:val="0"/>
        <w:adjustRightInd/>
        <w:snapToGrid/>
        <w:spacing w:after="0" w:line="594" w:lineRule="exact"/>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中心各科室：</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为规范不动产登记行为，进一步提高城镇房屋权籍调查的质量，中心结合工作实际，现就有关工作通知如下：</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ascii="黑体" w:hAnsi="黑体" w:eastAsia="黑体" w:cs="宋体"/>
          <w:bCs/>
          <w:sz w:val="32"/>
          <w:szCs w:val="32"/>
        </w:rPr>
      </w:pPr>
      <w:r>
        <w:rPr>
          <w:rFonts w:hint="eastAsia" w:ascii="黑体" w:hAnsi="黑体" w:eastAsia="黑体" w:cs="宋体"/>
          <w:bCs/>
          <w:sz w:val="32"/>
          <w:szCs w:val="32"/>
        </w:rPr>
        <w:t>一、登记类别及对应权籍调查审查范围</w:t>
      </w:r>
    </w:p>
    <w:p>
      <w:pPr>
        <w:pStyle w:val="2"/>
        <w:keepNext w:val="0"/>
        <w:keepLines w:val="0"/>
        <w:pageBreakBefore w:val="0"/>
        <w:widowControl w:val="0"/>
        <w:kinsoku/>
        <w:wordWrap/>
        <w:overflowPunct w:val="0"/>
        <w:topLinePunct w:val="0"/>
        <w:autoSpaceDE/>
        <w:autoSpaceDN/>
        <w:bidi w:val="0"/>
        <w:adjustRightInd/>
        <w:snapToGrid/>
        <w:spacing w:after="0" w:line="594" w:lineRule="exact"/>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　　</w:t>
      </w:r>
      <w:r>
        <w:rPr>
          <w:rFonts w:hint="eastAsia" w:ascii="方正仿宋_GBK" w:hAnsi="方正仿宋_GBK" w:eastAsia="方正仿宋_GBK" w:cs="方正仿宋_GBK"/>
          <w:color w:val="000000" w:themeColor="text1"/>
          <w:sz w:val="32"/>
          <w:szCs w:val="32"/>
          <w14:textFill>
            <w14:solidFill>
              <w14:schemeClr w14:val="tx1"/>
            </w14:solidFill>
          </w14:textFill>
        </w:rPr>
        <w:t>（一）房屋初始登记：含现售商品房及社会单位房屋楼盘表新建、商品房期房转现房竣工变更。</w:t>
      </w:r>
    </w:p>
    <w:p>
      <w:pPr>
        <w:pStyle w:val="2"/>
        <w:keepNext w:val="0"/>
        <w:keepLines w:val="0"/>
        <w:pageBreakBefore w:val="0"/>
        <w:widowControl w:val="0"/>
        <w:kinsoku/>
        <w:wordWrap/>
        <w:overflowPunct w:val="0"/>
        <w:topLinePunct w:val="0"/>
        <w:autoSpaceDE/>
        <w:autoSpaceDN/>
        <w:bidi w:val="0"/>
        <w:adjustRightInd/>
        <w:snapToGrid/>
        <w:spacing w:after="0" w:line="594" w:lineRule="exact"/>
        <w:jc w:val="both"/>
        <w:textAlignment w:val="auto"/>
        <w:rPr>
          <w:rFonts w:hint="eastAsia" w:ascii="黑体" w:hAnsi="黑体" w:eastAsia="黑体" w:cs="宋体"/>
          <w:bCs/>
          <w:sz w:val="32"/>
          <w:szCs w:val="32"/>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　　</w:t>
      </w:r>
      <w:r>
        <w:rPr>
          <w:rFonts w:hint="eastAsia" w:ascii="方正仿宋_GBK" w:hAnsi="方正仿宋_GBK" w:eastAsia="方正仿宋_GBK" w:cs="方正仿宋_GBK"/>
          <w:color w:val="000000" w:themeColor="text1"/>
          <w:sz w:val="32"/>
          <w:szCs w:val="32"/>
          <w14:textFill>
            <w14:solidFill>
              <w14:schemeClr w14:val="tx1"/>
            </w14:solidFill>
          </w14:textFill>
        </w:rPr>
        <w:t>（二）房屋分割变更登记：楼盘表分割变更。</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黑体" w:hAnsi="黑体" w:eastAsia="黑体" w:cs="宋体"/>
          <w:bCs/>
          <w:sz w:val="32"/>
          <w:szCs w:val="32"/>
        </w:rPr>
        <w:sectPr>
          <w:pgSz w:w="11906" w:h="16838"/>
          <w:pgMar w:top="1984" w:right="1446" w:bottom="1644" w:left="1446" w:header="851" w:footer="992" w:gutter="0"/>
          <w:pgNumType w:fmt="decimal"/>
          <w:cols w:space="425" w:num="1"/>
          <w:docGrid w:type="lines" w:linePitch="312" w:charSpace="0"/>
        </w:sectPr>
      </w:pP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ascii="黑体" w:hAnsi="黑体" w:eastAsia="黑体" w:cs="宋体"/>
          <w:bCs/>
          <w:sz w:val="32"/>
          <w:szCs w:val="32"/>
        </w:rPr>
      </w:pPr>
      <w:r>
        <w:rPr>
          <w:rFonts w:hint="eastAsia" w:ascii="黑体" w:hAnsi="黑体" w:eastAsia="黑体" w:cs="宋体"/>
          <w:bCs/>
          <w:sz w:val="32"/>
          <w:szCs w:val="32"/>
        </w:rPr>
        <w:t>二、权籍调查工作流程</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（一）接收资料：受理审查科窗口接受房屋权籍调查相关资料，时限：即时办理；</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（二）内业审查：受理和复核人员查验房屋权籍调查相关材料，时限：1个工作日；</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（三）外业审查：受理和复核人员现场查勘并签署查勘意见，时限：2个工作日；</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（四）楼盘信息审查：信息人员楼盘信息核查并签署核查意见，时限：1个工作日；</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于商场、农贸市场分割登记，受理审查科收到权利人房屋分割申请后，转交由法制事务科组织会审，会审通过的，受理审查科方可向权利人发放《商场、农贸市场分割会审表》；职能部门均同意其分割的，权利人取得房屋分割相关登记资料后按以上权籍调查工作流程办理。</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涉及军事管理区及国家保密场所的房屋，权籍调查中可不作外业审查。</w:t>
      </w:r>
    </w:p>
    <w:p>
      <w:pPr>
        <w:pStyle w:val="2"/>
        <w:keepNext w:val="0"/>
        <w:keepLines w:val="0"/>
        <w:pageBreakBefore w:val="0"/>
        <w:widowControl w:val="0"/>
        <w:kinsoku/>
        <w:wordWrap/>
        <w:overflowPunct w:val="0"/>
        <w:topLinePunct w:val="0"/>
        <w:autoSpaceDE/>
        <w:autoSpaceDN/>
        <w:bidi w:val="0"/>
        <w:adjustRightInd/>
        <w:snapToGrid/>
        <w:spacing w:after="0" w:line="594" w:lineRule="exact"/>
        <w:ind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对于批量件可适当增加工作时限。</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三、责任分工</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（一）受理审查科和登记复核科对申请资料是否齐全和合规性以及申请资料与现场查勘情况的合规性和一致性负责；</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（二）信息管理科对楼盘数据与申请资料的一致性负责。</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方正黑体简体" w:hAnsi="方正黑体简体" w:eastAsia="方正黑体简体" w:cs="方正黑体简体"/>
          <w:b w:val="0"/>
          <w:bCs w:val="0"/>
          <w:sz w:val="32"/>
          <w:szCs w:val="32"/>
        </w:rPr>
      </w:pP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四、资料管理调整</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（一）将内业审查、外业《现场查勘表》和楼盘审查整合，启用《城镇房屋权籍调查审查表》。</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重点查验资料。包括规划部门出具的《建设工程竣工规划核实确认书》、规划施工分层平面设计图、规划测绘机构出具的《规划竣工验收测量报告》、国有土地权属证书、公安机关出具的房屋坐落证明以及门牌号对照表、房屋面积（竣工）测绘报告等。</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（三）房屋初始登记时，需收取规划部门审批的规划施工分层平面设计图，并随登记资料一并传递和存档；房屋初始登记档案不纳入移交市局档案馆的移交范围。</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五、审查要点</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（一）内业审查要点</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楼盘表新建和商品房期房转现房竣工变更</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（1）审查申请材料是否完备，是否真实有效。申请人的身份证明及其他申请材料是否符合要求，申请书是否填写完整；</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审查申请人与提交的土地权属证书、规划验收核实确认书、权籍调查及房屋面积测绘报告等材料记载的主体是否一致；如果用地单位与申请人不一致须提交更名或其他材料；用地单位为两个或以上的须核实联建分房情况，并严格按联建分配合同或协议申请登记；</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（3）审查测绘报告实测的范围与规划验收范围是否一致；查看《房屋</w:t>
      </w:r>
      <w:r>
        <w:rPr>
          <w:rFonts w:hint="eastAsia" w:ascii="方正仿宋_GBK" w:hAnsi="方正仿宋_GBK" w:eastAsia="方正仿宋_GBK" w:cs="方正仿宋_GBK"/>
          <w:color w:val="000000" w:themeColor="text1"/>
          <w:sz w:val="32"/>
          <w:szCs w:val="32"/>
          <w14:textFill>
            <w14:solidFill>
              <w14:schemeClr w14:val="tx1"/>
            </w14:solidFill>
          </w14:textFill>
        </w:rPr>
        <w:t>面积（竣工）测绘报</w:t>
      </w:r>
      <w:r>
        <w:rPr>
          <w:rFonts w:hint="eastAsia" w:ascii="方正仿宋_GBK" w:hAnsi="方正仿宋_GBK" w:eastAsia="方正仿宋_GBK" w:cs="方正仿宋_GBK"/>
          <w:sz w:val="32"/>
          <w:szCs w:val="32"/>
        </w:rPr>
        <w:t>告》是否经市规划自然资源局备案；房屋实测面积与规划验收面积出入较大的，核实造成不一致的原因；</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sz w:val="32"/>
          <w:szCs w:val="32"/>
        </w:rPr>
        <w:t>（4）审查国有土地权属证书记载的地址（地块）、土地用途等与其他申报材料是否相符，不相符的应提供相关证明；核实土地部门</w:t>
      </w:r>
      <w:r>
        <w:rPr>
          <w:rFonts w:hint="eastAsia" w:ascii="方正仿宋_GBK" w:hAnsi="方正仿宋_GBK" w:eastAsia="方正仿宋_GBK" w:cs="方正仿宋_GBK"/>
          <w:color w:val="000000" w:themeColor="text1"/>
          <w:sz w:val="32"/>
          <w:szCs w:val="32"/>
          <w14:textFill>
            <w14:solidFill>
              <w14:schemeClr w14:val="tx1"/>
            </w14:solidFill>
          </w14:textFill>
        </w:rPr>
        <w:t>验收的房屋建设规模，超出许可建设规模涉及修订土地出让合同及补缴土地出让金的需完善后办理；核实所申请房屋是否在取得的国有土地使用权范围之内；核实土地使用权是否有抵押、查封等限制情况；核查土地出让合同是否约定有权属限制相关条款；</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（5）审查房屋各个基本单元的用途是否与规划施工分层平面设计图中用途一致。审核中应特别关注公益配套设施、公共建筑等涉及建筑物区分所有权部位情况；</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（6）根据</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坐</w:t>
      </w:r>
      <w:r>
        <w:rPr>
          <w:rFonts w:hint="eastAsia" w:ascii="方正仿宋_GBK" w:hAnsi="方正仿宋_GBK" w:eastAsia="方正仿宋_GBK" w:cs="方正仿宋_GBK"/>
          <w:color w:val="000000" w:themeColor="text1"/>
          <w:sz w:val="32"/>
          <w:szCs w:val="32"/>
          <w14:textFill>
            <w14:solidFill>
              <w14:schemeClr w14:val="tx1"/>
            </w14:solidFill>
          </w14:textFill>
        </w:rPr>
        <w:t>落及门牌号证明，审查房屋面积测绘报告中房屋的楼层、房号是否与公安机关坐落编号材料相符，若存在差异，应补充楼层对应关系表、房号对应关系表；</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房屋分割变更登记</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审查房屋分割变更行为是否符合相关规定：申请分割的房屋，需经规划、住建等部门会审同意分割并完善《联合审批表》，且到当地派出所编定分割后的新门牌号；商场、农贸市场分割应先取得区商贸部门同意。</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themeColor="text1"/>
          <w:sz w:val="32"/>
          <w:szCs w:val="32"/>
          <w14:textFill>
            <w14:solidFill>
              <w14:schemeClr w14:val="tx1"/>
            </w14:solidFill>
          </w14:textFill>
        </w:rPr>
        <w:t>（2）审查房屋分割变更行为是否与分割方案相符：申请分割</w:t>
      </w:r>
      <w:r>
        <w:rPr>
          <w:rFonts w:hint="eastAsia" w:ascii="方正仿宋_GBK" w:hAnsi="方正仿宋_GBK" w:eastAsia="方正仿宋_GBK" w:cs="方正仿宋_GBK"/>
          <w:sz w:val="32"/>
          <w:szCs w:val="32"/>
        </w:rPr>
        <w:t>的房屋，需与规划施工分层平面设计图或分割平面图相符；车库（位）分割应审核是否与规划批准的车位功能、个数相符；虚拟分割与实体隔墙是否清楚。</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（二）外业即现场查勘审查要点</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核查申请办证房屋坐落、幢数、层数、结构、房屋基本单元数量与申请人提供的房屋面积测绘报告记载的信息是否一致；</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核查配套公益设施、公共建筑位置与房屋面积测绘报告记载的信息是否一致，具体包括社区用房、物管用房、会所、设备层、转换层、架空层、避难层、人防工程等；</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核查各房屋单元是否能独立进出，具体包括梯间、过道、走廊、门厅、消防通道等；</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核查房屋面积测绘报告中房屋坐落编号是否与房屋现场挂贴的公安编号一致；如房屋单元号、房号等与实际不一致的需做好记载，要求申请人调整一致后另行查勘。</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（三）楼盘信息审查要点</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检查房屋楼幢及宗地信息是否完整、查看楼盘表宗地图形和房屋外框图形是否正确，房屋落地是否准确；</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检查楼盘户室信息数据与规划施工分层平面设计图批准的登记单元、设计用途等是否相符；</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检查楼盘户室坐落信息与公安机关编定的</w:t>
      </w:r>
      <w:r>
        <w:rPr>
          <w:rFonts w:hint="eastAsia" w:ascii="方正仿宋_GBK" w:hAnsi="方正仿宋_GBK" w:eastAsia="方正仿宋_GBK" w:cs="方正仿宋_GBK"/>
          <w:sz w:val="32"/>
          <w:szCs w:val="32"/>
          <w:lang w:eastAsia="zh-CN"/>
        </w:rPr>
        <w:t>坐</w:t>
      </w:r>
      <w:r>
        <w:rPr>
          <w:rFonts w:hint="eastAsia" w:ascii="方正仿宋_GBK" w:hAnsi="方正仿宋_GBK" w:eastAsia="方正仿宋_GBK" w:cs="方正仿宋_GBK"/>
          <w:sz w:val="32"/>
          <w:szCs w:val="32"/>
        </w:rPr>
        <w:t>落及门牌号证明是否一致；</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检查楼盘表房屋关联关系是否正确，户室状态是否正常，不动产单元号是否正确等。</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六、本通知自印发之日起执行。</w:t>
      </w:r>
    </w:p>
    <w:p>
      <w:pPr>
        <w:pStyle w:val="2"/>
        <w:keepNext w:val="0"/>
        <w:keepLines w:val="0"/>
        <w:pageBreakBefore w:val="0"/>
        <w:widowControl w:val="0"/>
        <w:kinsoku/>
        <w:wordWrap/>
        <w:overflowPunct w:val="0"/>
        <w:topLinePunct w:val="0"/>
        <w:autoSpaceDE/>
        <w:autoSpaceDN/>
        <w:bidi w:val="0"/>
        <w:adjustRightInd/>
        <w:snapToGrid/>
        <w:spacing w:after="0" w:line="594" w:lineRule="exact"/>
        <w:jc w:val="both"/>
        <w:textAlignment w:val="auto"/>
      </w:pP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附件：城镇房屋权籍调查审查表 </w:t>
      </w:r>
    </w:p>
    <w:p>
      <w:pPr>
        <w:pStyle w:val="2"/>
        <w:keepNext w:val="0"/>
        <w:keepLines w:val="0"/>
        <w:pageBreakBefore w:val="0"/>
        <w:widowControl w:val="0"/>
        <w:kinsoku/>
        <w:wordWrap/>
        <w:overflowPunct w:val="0"/>
        <w:topLinePunct w:val="0"/>
        <w:autoSpaceDE/>
        <w:autoSpaceDN/>
        <w:bidi w:val="0"/>
        <w:adjustRightInd/>
        <w:snapToGrid/>
        <w:spacing w:after="0" w:line="594" w:lineRule="exact"/>
        <w:jc w:val="both"/>
        <w:textAlignment w:val="auto"/>
        <w:rPr>
          <w:sz w:val="32"/>
          <w:szCs w:val="32"/>
        </w:rPr>
      </w:pPr>
    </w:p>
    <w:p>
      <w:pPr>
        <w:pStyle w:val="2"/>
        <w:keepNext w:val="0"/>
        <w:keepLines w:val="0"/>
        <w:pageBreakBefore w:val="0"/>
        <w:widowControl w:val="0"/>
        <w:kinsoku/>
        <w:wordWrap/>
        <w:overflowPunct w:val="0"/>
        <w:topLinePunct w:val="0"/>
        <w:autoSpaceDE/>
        <w:autoSpaceDN/>
        <w:bidi w:val="0"/>
        <w:adjustRightInd/>
        <w:snapToGrid/>
        <w:spacing w:after="0" w:line="594" w:lineRule="exact"/>
        <w:jc w:val="both"/>
        <w:textAlignment w:val="auto"/>
        <w:rPr>
          <w:sz w:val="32"/>
          <w:szCs w:val="32"/>
        </w:rPr>
      </w:pPr>
    </w:p>
    <w:p>
      <w:pPr>
        <w:pStyle w:val="2"/>
        <w:keepNext w:val="0"/>
        <w:keepLines w:val="0"/>
        <w:pageBreakBefore w:val="0"/>
        <w:widowControl w:val="0"/>
        <w:kinsoku/>
        <w:wordWrap/>
        <w:overflowPunct w:val="0"/>
        <w:topLinePunct w:val="0"/>
        <w:autoSpaceDE/>
        <w:autoSpaceDN/>
        <w:bidi w:val="0"/>
        <w:adjustRightInd/>
        <w:snapToGrid/>
        <w:spacing w:after="0" w:line="594" w:lineRule="exact"/>
        <w:ind w:firstLine="4480" w:firstLineChars="14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重庆市渝北不动产登记中心</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2021年9月29日</w:t>
      </w:r>
    </w:p>
    <w:p>
      <w:pPr>
        <w:pStyle w:val="2"/>
        <w:keepNext w:val="0"/>
        <w:keepLines w:val="0"/>
        <w:pageBreakBefore w:val="0"/>
        <w:widowControl w:val="0"/>
        <w:kinsoku/>
        <w:wordWrap/>
        <w:topLinePunct w:val="0"/>
        <w:autoSpaceDE/>
        <w:autoSpaceDN/>
        <w:bidi w:val="0"/>
        <w:adjustRightInd/>
        <w:snapToGrid/>
        <w:spacing w:after="0" w:line="594" w:lineRule="exact"/>
        <w:textAlignment w:val="auto"/>
      </w:pPr>
    </w:p>
    <w:p>
      <w:pPr>
        <w:pStyle w:val="2"/>
        <w:keepNext w:val="0"/>
        <w:keepLines w:val="0"/>
        <w:pageBreakBefore w:val="0"/>
        <w:widowControl w:val="0"/>
        <w:kinsoku/>
        <w:wordWrap/>
        <w:topLinePunct w:val="0"/>
        <w:autoSpaceDE/>
        <w:autoSpaceDN/>
        <w:bidi w:val="0"/>
        <w:adjustRightInd/>
        <w:snapToGrid/>
        <w:spacing w:after="0" w:line="594" w:lineRule="exact"/>
        <w:textAlignment w:val="auto"/>
      </w:pPr>
    </w:p>
    <w:p>
      <w:pPr>
        <w:pStyle w:val="2"/>
        <w:keepNext w:val="0"/>
        <w:keepLines w:val="0"/>
        <w:pageBreakBefore w:val="0"/>
        <w:widowControl w:val="0"/>
        <w:kinsoku/>
        <w:wordWrap/>
        <w:topLinePunct w:val="0"/>
        <w:autoSpaceDE/>
        <w:autoSpaceDN/>
        <w:bidi w:val="0"/>
        <w:adjustRightInd/>
        <w:snapToGrid/>
        <w:spacing w:after="0" w:line="594" w:lineRule="exact"/>
        <w:textAlignment w:val="auto"/>
      </w:pPr>
    </w:p>
    <w:p>
      <w:pPr>
        <w:pStyle w:val="2"/>
        <w:keepNext w:val="0"/>
        <w:keepLines w:val="0"/>
        <w:pageBreakBefore w:val="0"/>
        <w:widowControl w:val="0"/>
        <w:kinsoku/>
        <w:wordWrap/>
        <w:topLinePunct w:val="0"/>
        <w:autoSpaceDE/>
        <w:autoSpaceDN/>
        <w:bidi w:val="0"/>
        <w:adjustRightInd/>
        <w:snapToGrid/>
        <w:spacing w:after="0" w:line="594" w:lineRule="exact"/>
        <w:textAlignment w:val="auto"/>
      </w:pPr>
    </w:p>
    <w:p>
      <w:pPr>
        <w:pStyle w:val="2"/>
        <w:keepNext w:val="0"/>
        <w:keepLines w:val="0"/>
        <w:pageBreakBefore w:val="0"/>
        <w:widowControl w:val="0"/>
        <w:kinsoku/>
        <w:wordWrap/>
        <w:topLinePunct w:val="0"/>
        <w:autoSpaceDE/>
        <w:autoSpaceDN/>
        <w:bidi w:val="0"/>
        <w:adjustRightInd/>
        <w:snapToGrid/>
        <w:spacing w:after="0" w:line="594" w:lineRule="exact"/>
        <w:textAlignment w:val="auto"/>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
      <w:pPr>
        <w:pStyle w:val="2"/>
      </w:pPr>
    </w:p>
    <w:p/>
    <w:p>
      <w:pPr>
        <w:pStyle w:val="2"/>
      </w:pPr>
    </w:p>
    <w:p>
      <w:pPr>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附件：</w:t>
      </w:r>
    </w:p>
    <w:p>
      <w:pPr>
        <w:pStyle w:val="2"/>
        <w:rPr>
          <w:rFonts w:hint="eastAsia"/>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城镇房屋权籍调查审查表</w:t>
      </w:r>
    </w:p>
    <w:tbl>
      <w:tblPr>
        <w:tblStyle w:val="7"/>
        <w:tblW w:w="932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919"/>
        <w:gridCol w:w="1446"/>
        <w:gridCol w:w="1115"/>
        <w:gridCol w:w="67"/>
        <w:gridCol w:w="1050"/>
        <w:gridCol w:w="428"/>
        <w:gridCol w:w="1149"/>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560" w:type="dxa"/>
            <w:vAlign w:val="center"/>
          </w:tcPr>
          <w:p>
            <w:pPr>
              <w:jc w:val="center"/>
              <w:rPr>
                <w:rFonts w:ascii="宋体" w:hAnsi="宋体" w:cs="宋体"/>
                <w:b/>
                <w:sz w:val="32"/>
                <w:szCs w:val="32"/>
              </w:rPr>
            </w:pPr>
            <w:r>
              <w:rPr>
                <w:rFonts w:hint="eastAsia" w:ascii="宋体" w:hAnsi="宋体" w:cs="宋体"/>
                <w:b/>
                <w:sz w:val="32"/>
                <w:szCs w:val="32"/>
              </w:rPr>
              <w:t>申请人</w:t>
            </w:r>
          </w:p>
        </w:tc>
        <w:tc>
          <w:tcPr>
            <w:tcW w:w="3480" w:type="dxa"/>
            <w:gridSpan w:val="3"/>
            <w:vAlign w:val="center"/>
          </w:tcPr>
          <w:p>
            <w:pPr>
              <w:rPr>
                <w:rFonts w:ascii="宋体" w:hAnsi="宋体" w:cs="宋体"/>
                <w:b/>
                <w:sz w:val="32"/>
                <w:szCs w:val="32"/>
              </w:rPr>
            </w:pPr>
          </w:p>
        </w:tc>
        <w:tc>
          <w:tcPr>
            <w:tcW w:w="1545" w:type="dxa"/>
            <w:gridSpan w:val="3"/>
            <w:vAlign w:val="center"/>
          </w:tcPr>
          <w:p>
            <w:pPr>
              <w:jc w:val="center"/>
              <w:rPr>
                <w:rFonts w:ascii="宋体" w:hAnsi="宋体" w:cs="宋体"/>
                <w:b/>
                <w:sz w:val="32"/>
                <w:szCs w:val="32"/>
              </w:rPr>
            </w:pPr>
            <w:r>
              <w:rPr>
                <w:rFonts w:hint="eastAsia" w:ascii="宋体" w:hAnsi="宋体" w:cs="宋体"/>
                <w:b/>
                <w:sz w:val="32"/>
                <w:szCs w:val="32"/>
              </w:rPr>
              <w:t>登记类别</w:t>
            </w:r>
          </w:p>
        </w:tc>
        <w:tc>
          <w:tcPr>
            <w:tcW w:w="2742" w:type="dxa"/>
            <w:gridSpan w:val="2"/>
            <w:vAlign w:val="center"/>
          </w:tcPr>
          <w:p>
            <w:pPr>
              <w:rPr>
                <w:rFonts w:ascii="宋体"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560" w:type="dxa"/>
            <w:vAlign w:val="center"/>
          </w:tcPr>
          <w:p>
            <w:pPr>
              <w:jc w:val="center"/>
              <w:rPr>
                <w:rFonts w:ascii="宋体" w:hAnsi="宋体" w:cs="宋体"/>
                <w:b/>
                <w:sz w:val="32"/>
                <w:szCs w:val="32"/>
              </w:rPr>
            </w:pPr>
            <w:r>
              <w:rPr>
                <w:rFonts w:hint="eastAsia" w:ascii="宋体" w:hAnsi="宋体" w:cs="宋体"/>
                <w:b/>
                <w:sz w:val="32"/>
                <w:szCs w:val="32"/>
              </w:rPr>
              <w:t>房屋</w:t>
            </w:r>
            <w:r>
              <w:rPr>
                <w:rFonts w:hint="eastAsia" w:ascii="宋体" w:hAnsi="宋体" w:cs="宋体"/>
                <w:b/>
                <w:sz w:val="32"/>
                <w:szCs w:val="32"/>
                <w:lang w:eastAsia="zh-CN"/>
              </w:rPr>
              <w:t>坐</w:t>
            </w:r>
            <w:r>
              <w:rPr>
                <w:rFonts w:hint="eastAsia" w:ascii="宋体" w:hAnsi="宋体" w:cs="宋体"/>
                <w:b/>
                <w:sz w:val="32"/>
                <w:szCs w:val="32"/>
              </w:rPr>
              <w:t>落</w:t>
            </w:r>
          </w:p>
        </w:tc>
        <w:tc>
          <w:tcPr>
            <w:tcW w:w="7767" w:type="dxa"/>
            <w:gridSpan w:val="8"/>
            <w:vAlign w:val="center"/>
          </w:tcPr>
          <w:p>
            <w:pPr>
              <w:rPr>
                <w:rFonts w:ascii="宋体"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327" w:type="dxa"/>
            <w:gridSpan w:val="9"/>
            <w:vAlign w:val="center"/>
          </w:tcPr>
          <w:p>
            <w:pPr>
              <w:jc w:val="center"/>
              <w:rPr>
                <w:rFonts w:ascii="宋体" w:hAnsi="宋体" w:cs="宋体"/>
                <w:b/>
                <w:sz w:val="32"/>
                <w:szCs w:val="32"/>
              </w:rPr>
            </w:pPr>
            <w:r>
              <w:rPr>
                <w:rFonts w:hint="eastAsia" w:ascii="宋体" w:hAnsi="宋体" w:cs="宋体"/>
                <w:b/>
                <w:sz w:val="32"/>
                <w:szCs w:val="32"/>
              </w:rPr>
              <w:t>基本情况</w:t>
            </w:r>
            <w:r>
              <w:rPr>
                <w:rFonts w:ascii="宋体" w:hAnsi="宋体" w:cs="宋体"/>
                <w:b/>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560" w:type="dxa"/>
            <w:vAlign w:val="center"/>
          </w:tcPr>
          <w:p>
            <w:pPr>
              <w:spacing w:line="400" w:lineRule="exact"/>
              <w:jc w:val="center"/>
              <w:rPr>
                <w:rFonts w:ascii="宋体" w:hAnsi="宋体" w:cs="宋体"/>
                <w:b/>
                <w:sz w:val="32"/>
                <w:szCs w:val="32"/>
              </w:rPr>
            </w:pPr>
            <w:r>
              <w:rPr>
                <w:rFonts w:hint="eastAsia" w:ascii="宋体" w:hAnsi="宋体" w:cs="宋体"/>
                <w:b/>
                <w:sz w:val="32"/>
                <w:szCs w:val="32"/>
              </w:rPr>
              <w:t>幢号</w:t>
            </w:r>
          </w:p>
        </w:tc>
        <w:tc>
          <w:tcPr>
            <w:tcW w:w="919" w:type="dxa"/>
            <w:vAlign w:val="center"/>
          </w:tcPr>
          <w:p>
            <w:pPr>
              <w:spacing w:line="400" w:lineRule="exact"/>
              <w:jc w:val="center"/>
              <w:rPr>
                <w:rFonts w:ascii="宋体" w:hAnsi="宋体" w:cs="宋体"/>
                <w:b/>
                <w:sz w:val="32"/>
                <w:szCs w:val="32"/>
              </w:rPr>
            </w:pPr>
            <w:r>
              <w:rPr>
                <w:rFonts w:hint="eastAsia" w:ascii="宋体" w:hAnsi="宋体" w:cs="宋体"/>
                <w:b/>
                <w:sz w:val="32"/>
                <w:szCs w:val="32"/>
              </w:rPr>
              <w:t>房号</w:t>
            </w:r>
          </w:p>
        </w:tc>
        <w:tc>
          <w:tcPr>
            <w:tcW w:w="1446" w:type="dxa"/>
            <w:vAlign w:val="center"/>
          </w:tcPr>
          <w:p>
            <w:pPr>
              <w:spacing w:line="400" w:lineRule="exact"/>
              <w:jc w:val="center"/>
              <w:rPr>
                <w:rFonts w:ascii="宋体" w:hAnsi="宋体" w:cs="宋体"/>
                <w:b/>
                <w:sz w:val="32"/>
                <w:szCs w:val="32"/>
              </w:rPr>
            </w:pPr>
            <w:r>
              <w:rPr>
                <w:rFonts w:hint="eastAsia" w:ascii="宋体" w:hAnsi="宋体" w:cs="宋体"/>
                <w:b/>
                <w:sz w:val="32"/>
                <w:szCs w:val="32"/>
              </w:rPr>
              <w:t>结构</w:t>
            </w:r>
          </w:p>
        </w:tc>
        <w:tc>
          <w:tcPr>
            <w:tcW w:w="1182" w:type="dxa"/>
            <w:gridSpan w:val="2"/>
            <w:vAlign w:val="center"/>
          </w:tcPr>
          <w:p>
            <w:pPr>
              <w:spacing w:line="400" w:lineRule="exact"/>
              <w:jc w:val="center"/>
              <w:rPr>
                <w:rFonts w:ascii="宋体" w:hAnsi="宋体" w:cs="宋体"/>
                <w:b/>
                <w:sz w:val="32"/>
                <w:szCs w:val="32"/>
              </w:rPr>
            </w:pPr>
            <w:r>
              <w:rPr>
                <w:rFonts w:hint="eastAsia" w:ascii="宋体" w:hAnsi="宋体" w:cs="宋体"/>
                <w:b/>
                <w:sz w:val="32"/>
                <w:szCs w:val="32"/>
              </w:rPr>
              <w:t>总层数</w:t>
            </w:r>
          </w:p>
        </w:tc>
        <w:tc>
          <w:tcPr>
            <w:tcW w:w="1050" w:type="dxa"/>
            <w:vAlign w:val="center"/>
          </w:tcPr>
          <w:p>
            <w:pPr>
              <w:spacing w:line="400" w:lineRule="exact"/>
              <w:jc w:val="center"/>
              <w:rPr>
                <w:rFonts w:ascii="宋体" w:hAnsi="宋体" w:cs="宋体"/>
                <w:b/>
                <w:sz w:val="32"/>
                <w:szCs w:val="32"/>
              </w:rPr>
            </w:pPr>
            <w:r>
              <w:rPr>
                <w:rFonts w:hint="eastAsia" w:ascii="宋体" w:hAnsi="宋体" w:cs="宋体"/>
                <w:b/>
                <w:sz w:val="32"/>
                <w:szCs w:val="32"/>
              </w:rPr>
              <w:t>所在层数</w:t>
            </w:r>
          </w:p>
        </w:tc>
        <w:tc>
          <w:tcPr>
            <w:tcW w:w="1577" w:type="dxa"/>
            <w:gridSpan w:val="2"/>
            <w:vAlign w:val="center"/>
          </w:tcPr>
          <w:p>
            <w:pPr>
              <w:spacing w:line="400" w:lineRule="exact"/>
              <w:jc w:val="center"/>
              <w:rPr>
                <w:rFonts w:ascii="宋体" w:hAnsi="宋体" w:cs="宋体"/>
                <w:b/>
                <w:sz w:val="32"/>
                <w:szCs w:val="32"/>
              </w:rPr>
            </w:pPr>
            <w:r>
              <w:rPr>
                <w:rFonts w:hint="eastAsia" w:ascii="宋体" w:hAnsi="宋体" w:cs="宋体"/>
                <w:b/>
                <w:sz w:val="32"/>
                <w:szCs w:val="32"/>
              </w:rPr>
              <w:t>建筑面积</w:t>
            </w:r>
          </w:p>
        </w:tc>
        <w:tc>
          <w:tcPr>
            <w:tcW w:w="1593" w:type="dxa"/>
            <w:vAlign w:val="center"/>
          </w:tcPr>
          <w:p>
            <w:pPr>
              <w:spacing w:line="400" w:lineRule="exact"/>
              <w:jc w:val="center"/>
              <w:rPr>
                <w:rFonts w:ascii="宋体" w:hAnsi="宋体" w:cs="宋体"/>
                <w:b/>
                <w:sz w:val="32"/>
                <w:szCs w:val="32"/>
              </w:rPr>
            </w:pPr>
            <w:r>
              <w:rPr>
                <w:rFonts w:hint="eastAsia" w:ascii="宋体" w:hAnsi="宋体" w:cs="宋体"/>
                <w:b/>
                <w:sz w:val="32"/>
                <w:szCs w:val="32"/>
              </w:rPr>
              <w:t>房屋用途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560" w:type="dxa"/>
            <w:vAlign w:val="center"/>
          </w:tcPr>
          <w:p>
            <w:pPr>
              <w:jc w:val="center"/>
              <w:rPr>
                <w:rFonts w:ascii="宋体" w:hAnsi="宋体" w:cs="宋体"/>
                <w:b/>
                <w:sz w:val="32"/>
                <w:szCs w:val="32"/>
              </w:rPr>
            </w:pPr>
          </w:p>
        </w:tc>
        <w:tc>
          <w:tcPr>
            <w:tcW w:w="919" w:type="dxa"/>
            <w:vAlign w:val="center"/>
          </w:tcPr>
          <w:p>
            <w:pPr>
              <w:jc w:val="center"/>
              <w:rPr>
                <w:rFonts w:ascii="宋体" w:hAnsi="宋体" w:cs="宋体"/>
                <w:b/>
                <w:sz w:val="32"/>
                <w:szCs w:val="32"/>
              </w:rPr>
            </w:pPr>
          </w:p>
        </w:tc>
        <w:tc>
          <w:tcPr>
            <w:tcW w:w="1446" w:type="dxa"/>
            <w:vAlign w:val="center"/>
          </w:tcPr>
          <w:p>
            <w:pPr>
              <w:jc w:val="center"/>
              <w:rPr>
                <w:rFonts w:ascii="宋体" w:hAnsi="宋体" w:cs="宋体"/>
                <w:b/>
                <w:sz w:val="32"/>
                <w:szCs w:val="32"/>
              </w:rPr>
            </w:pPr>
          </w:p>
        </w:tc>
        <w:tc>
          <w:tcPr>
            <w:tcW w:w="1182" w:type="dxa"/>
            <w:gridSpan w:val="2"/>
            <w:vAlign w:val="center"/>
          </w:tcPr>
          <w:p>
            <w:pPr>
              <w:jc w:val="center"/>
              <w:rPr>
                <w:rFonts w:ascii="宋体" w:hAnsi="宋体" w:cs="宋体"/>
                <w:b/>
                <w:sz w:val="32"/>
                <w:szCs w:val="32"/>
              </w:rPr>
            </w:pPr>
          </w:p>
        </w:tc>
        <w:tc>
          <w:tcPr>
            <w:tcW w:w="1050" w:type="dxa"/>
            <w:vAlign w:val="center"/>
          </w:tcPr>
          <w:p>
            <w:pPr>
              <w:jc w:val="center"/>
              <w:rPr>
                <w:rFonts w:ascii="宋体" w:hAnsi="宋体" w:cs="宋体"/>
                <w:b/>
                <w:sz w:val="32"/>
                <w:szCs w:val="32"/>
              </w:rPr>
            </w:pPr>
          </w:p>
        </w:tc>
        <w:tc>
          <w:tcPr>
            <w:tcW w:w="1577" w:type="dxa"/>
            <w:gridSpan w:val="2"/>
            <w:vAlign w:val="center"/>
          </w:tcPr>
          <w:p>
            <w:pPr>
              <w:jc w:val="center"/>
              <w:rPr>
                <w:rFonts w:ascii="宋体" w:hAnsi="宋体" w:cs="宋体"/>
                <w:b/>
                <w:sz w:val="32"/>
                <w:szCs w:val="32"/>
              </w:rPr>
            </w:pPr>
          </w:p>
        </w:tc>
        <w:tc>
          <w:tcPr>
            <w:tcW w:w="1593" w:type="dxa"/>
            <w:vAlign w:val="center"/>
          </w:tcPr>
          <w:p>
            <w:pPr>
              <w:jc w:val="center"/>
              <w:rPr>
                <w:rFonts w:ascii="宋体"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trPr>
        <w:tc>
          <w:tcPr>
            <w:tcW w:w="1560" w:type="dxa"/>
            <w:vAlign w:val="center"/>
          </w:tcPr>
          <w:p>
            <w:pPr>
              <w:jc w:val="center"/>
              <w:rPr>
                <w:rFonts w:ascii="宋体" w:hAnsi="宋体" w:cs="宋体"/>
                <w:b/>
                <w:sz w:val="32"/>
                <w:szCs w:val="32"/>
              </w:rPr>
            </w:pPr>
            <w:r>
              <w:rPr>
                <w:rFonts w:hint="eastAsia" w:ascii="宋体" w:hAnsi="宋体" w:cs="宋体"/>
                <w:b/>
                <w:sz w:val="32"/>
                <w:szCs w:val="32"/>
              </w:rPr>
              <w:t>内业</w:t>
            </w:r>
          </w:p>
          <w:p>
            <w:pPr>
              <w:jc w:val="center"/>
              <w:rPr>
                <w:rFonts w:ascii="宋体" w:hAnsi="宋体" w:cs="宋体"/>
                <w:b/>
                <w:sz w:val="32"/>
                <w:szCs w:val="32"/>
              </w:rPr>
            </w:pPr>
            <w:r>
              <w:rPr>
                <w:rFonts w:hint="eastAsia" w:ascii="宋体" w:hAnsi="宋体" w:cs="宋体"/>
                <w:b/>
                <w:sz w:val="32"/>
                <w:szCs w:val="32"/>
              </w:rPr>
              <w:t>审查意见</w:t>
            </w:r>
          </w:p>
        </w:tc>
        <w:tc>
          <w:tcPr>
            <w:tcW w:w="7767" w:type="dxa"/>
            <w:gridSpan w:val="8"/>
            <w:vAlign w:val="center"/>
          </w:tcPr>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　　</w:t>
            </w:r>
            <w:r>
              <w:rPr>
                <w:rFonts w:hint="eastAsia" w:ascii="方正仿宋_GBK" w:hAnsi="方正仿宋_GBK" w:eastAsia="方正仿宋_GBK" w:cs="方正仿宋_GBK"/>
                <w:sz w:val="32"/>
                <w:szCs w:val="32"/>
              </w:rPr>
              <w:t>房屋面积测绘报告内容与规划施工分层平面设计图、规划核实及土地验收等资料相符。</w:t>
            </w:r>
          </w:p>
          <w:p>
            <w:pPr>
              <w:pStyle w:val="2"/>
              <w:rPr>
                <w:sz w:val="32"/>
                <w:szCs w:val="32"/>
              </w:rPr>
            </w:pPr>
          </w:p>
          <w:p>
            <w:pPr>
              <w:ind w:firstLine="964" w:firstLineChars="300"/>
              <w:rPr>
                <w:rFonts w:ascii="宋体" w:hAnsi="宋体" w:cs="宋体"/>
                <w:b/>
                <w:sz w:val="32"/>
                <w:szCs w:val="32"/>
              </w:rPr>
            </w:pPr>
            <w:r>
              <w:rPr>
                <w:rFonts w:hint="eastAsia" w:ascii="宋体" w:hAnsi="宋体" w:cs="宋体"/>
                <w:b/>
                <w:sz w:val="32"/>
                <w:szCs w:val="32"/>
              </w:rPr>
              <w:t>审查人员：             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1560" w:type="dxa"/>
          </w:tcPr>
          <w:p>
            <w:pPr>
              <w:jc w:val="center"/>
              <w:rPr>
                <w:rFonts w:ascii="宋体" w:hAnsi="宋体" w:cs="宋体"/>
                <w:b/>
                <w:sz w:val="32"/>
                <w:szCs w:val="32"/>
              </w:rPr>
            </w:pPr>
          </w:p>
          <w:p>
            <w:pPr>
              <w:jc w:val="center"/>
              <w:rPr>
                <w:rFonts w:ascii="宋体" w:hAnsi="宋体" w:cs="宋体"/>
                <w:b/>
                <w:sz w:val="32"/>
                <w:szCs w:val="32"/>
              </w:rPr>
            </w:pPr>
            <w:r>
              <w:rPr>
                <w:rFonts w:hint="eastAsia" w:ascii="宋体" w:hAnsi="宋体" w:cs="宋体"/>
                <w:b/>
                <w:sz w:val="32"/>
                <w:szCs w:val="32"/>
              </w:rPr>
              <w:t>外业</w:t>
            </w:r>
          </w:p>
          <w:p>
            <w:pPr>
              <w:jc w:val="center"/>
              <w:rPr>
                <w:rFonts w:ascii="宋体" w:hAnsi="宋体" w:cs="宋体"/>
                <w:b/>
                <w:sz w:val="32"/>
                <w:szCs w:val="32"/>
              </w:rPr>
            </w:pPr>
            <w:r>
              <w:rPr>
                <w:rFonts w:hint="eastAsia" w:ascii="宋体" w:hAnsi="宋体" w:cs="宋体"/>
                <w:b/>
                <w:sz w:val="32"/>
                <w:szCs w:val="32"/>
              </w:rPr>
              <w:t>审查意见</w:t>
            </w:r>
          </w:p>
        </w:tc>
        <w:tc>
          <w:tcPr>
            <w:tcW w:w="7767" w:type="dxa"/>
            <w:gridSpan w:val="8"/>
          </w:tcPr>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　　</w:t>
            </w:r>
            <w:r>
              <w:rPr>
                <w:rFonts w:hint="eastAsia" w:ascii="方正仿宋_GBK" w:hAnsi="方正仿宋_GBK" w:eastAsia="方正仿宋_GBK" w:cs="方正仿宋_GBK"/>
                <w:sz w:val="32"/>
                <w:szCs w:val="32"/>
              </w:rPr>
              <w:t>经现场查勘，公安坐落编号、配套公益设施公共建筑等与房屋面积测绘报告内容一致。</w:t>
            </w:r>
          </w:p>
          <w:p>
            <w:pPr>
              <w:pStyle w:val="2"/>
              <w:rPr>
                <w:rFonts w:ascii="宋体" w:hAnsi="宋体" w:cs="宋体"/>
                <w:sz w:val="32"/>
                <w:szCs w:val="32"/>
              </w:rPr>
            </w:pPr>
          </w:p>
          <w:p>
            <w:pPr>
              <w:ind w:firstLine="964" w:firstLineChars="300"/>
              <w:rPr>
                <w:rFonts w:ascii="宋体" w:hAnsi="宋体" w:cs="宋体"/>
                <w:b/>
                <w:sz w:val="32"/>
                <w:szCs w:val="32"/>
              </w:rPr>
            </w:pPr>
            <w:r>
              <w:rPr>
                <w:rFonts w:hint="eastAsia" w:ascii="宋体" w:hAnsi="宋体" w:cs="宋体"/>
                <w:b/>
                <w:sz w:val="32"/>
                <w:szCs w:val="32"/>
              </w:rPr>
              <w:t>查勘人员：             查勘时间：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trPr>
        <w:tc>
          <w:tcPr>
            <w:tcW w:w="1560" w:type="dxa"/>
          </w:tcPr>
          <w:p>
            <w:pPr>
              <w:jc w:val="center"/>
              <w:rPr>
                <w:rFonts w:ascii="宋体" w:hAnsi="宋体" w:cs="宋体"/>
                <w:b/>
                <w:sz w:val="32"/>
                <w:szCs w:val="32"/>
              </w:rPr>
            </w:pPr>
          </w:p>
          <w:p>
            <w:pPr>
              <w:jc w:val="center"/>
              <w:rPr>
                <w:rFonts w:ascii="宋体" w:hAnsi="宋体" w:cs="宋体"/>
                <w:b/>
                <w:sz w:val="32"/>
                <w:szCs w:val="32"/>
              </w:rPr>
            </w:pPr>
            <w:r>
              <w:rPr>
                <w:rFonts w:hint="eastAsia" w:ascii="宋体" w:hAnsi="宋体" w:cs="宋体"/>
                <w:b/>
                <w:sz w:val="32"/>
                <w:szCs w:val="32"/>
              </w:rPr>
              <w:t>楼盘信息</w:t>
            </w:r>
          </w:p>
          <w:p>
            <w:pPr>
              <w:jc w:val="center"/>
              <w:rPr>
                <w:rFonts w:ascii="宋体" w:hAnsi="宋体" w:cs="宋体"/>
                <w:b/>
                <w:sz w:val="32"/>
                <w:szCs w:val="32"/>
              </w:rPr>
            </w:pPr>
            <w:r>
              <w:rPr>
                <w:rFonts w:hint="eastAsia" w:ascii="宋体" w:hAnsi="宋体" w:cs="宋体"/>
                <w:b/>
                <w:sz w:val="32"/>
                <w:szCs w:val="32"/>
              </w:rPr>
              <w:t>审查意见</w:t>
            </w:r>
          </w:p>
        </w:tc>
        <w:tc>
          <w:tcPr>
            <w:tcW w:w="7767" w:type="dxa"/>
            <w:gridSpan w:val="8"/>
          </w:tcPr>
          <w:p>
            <w:pPr>
              <w:rPr>
                <w:rFonts w:hint="eastAsia" w:eastAsia="方正仿宋_GBK"/>
                <w:sz w:val="32"/>
                <w:szCs w:val="32"/>
                <w:lang w:val="en-US" w:eastAsia="zh-CN"/>
              </w:rPr>
            </w:pPr>
            <w:r>
              <w:rPr>
                <w:rFonts w:hint="eastAsia" w:ascii="方正仿宋_GBK" w:hAnsi="方正仿宋_GBK" w:eastAsia="方正仿宋_GBK" w:cs="方正仿宋_GBK"/>
                <w:sz w:val="32"/>
                <w:szCs w:val="32"/>
                <w:lang w:eastAsia="zh-CN"/>
              </w:rPr>
              <w:t>　　</w:t>
            </w:r>
            <w:r>
              <w:rPr>
                <w:rFonts w:hint="eastAsia" w:ascii="方正仿宋_GBK" w:hAnsi="方正仿宋_GBK" w:eastAsia="方正仿宋_GBK" w:cs="方正仿宋_GBK"/>
                <w:sz w:val="32"/>
                <w:szCs w:val="32"/>
              </w:rPr>
              <w:t>楼盘户室等信息数据与规划、土地、公安等相关部门审批验收资料一致</w:t>
            </w:r>
            <w:r>
              <w:rPr>
                <w:rFonts w:hint="eastAsia" w:ascii="方正仿宋_GBK" w:hAnsi="方正仿宋_GBK" w:eastAsia="方正仿宋_GBK" w:cs="方正仿宋_GBK"/>
                <w:sz w:val="32"/>
                <w:szCs w:val="32"/>
                <w:lang w:eastAsia="zh-CN"/>
              </w:rPr>
              <w:t>。</w:t>
            </w:r>
          </w:p>
          <w:p>
            <w:pPr>
              <w:ind w:firstLine="964" w:firstLineChars="300"/>
              <w:rPr>
                <w:rFonts w:ascii="宋体" w:hAnsi="宋体" w:cs="宋体"/>
                <w:b/>
                <w:sz w:val="32"/>
                <w:szCs w:val="32"/>
              </w:rPr>
            </w:pPr>
            <w:r>
              <w:rPr>
                <w:rFonts w:hint="eastAsia" w:ascii="宋体" w:hAnsi="宋体" w:cs="宋体"/>
                <w:b/>
                <w:sz w:val="32"/>
                <w:szCs w:val="32"/>
              </w:rPr>
              <w:t>审查人员：            审查时间：</w:t>
            </w:r>
          </w:p>
        </w:tc>
      </w:tr>
    </w:tbl>
    <w:p>
      <w:pPr>
        <w:rPr>
          <w:rFonts w:ascii="宋体" w:hAnsi="宋体" w:cs="宋体"/>
          <w:sz w:val="32"/>
          <w:szCs w:val="32"/>
        </w:rPr>
        <w:sectPr>
          <w:footerReference r:id="rId3" w:type="default"/>
          <w:pgSz w:w="11906" w:h="16838"/>
          <w:pgMar w:top="1984" w:right="1446" w:bottom="1644" w:left="1446" w:header="851" w:footer="992" w:gutter="0"/>
          <w:pgNumType w:fmt="decimal"/>
          <w:cols w:space="425" w:num="1"/>
          <w:docGrid w:type="lines" w:linePitch="312" w:charSpace="0"/>
        </w:sectPr>
      </w:pPr>
    </w:p>
    <w:p>
      <w:pPr>
        <w:pStyle w:val="2"/>
      </w:pPr>
    </w:p>
    <w:p>
      <w:pPr>
        <w:pStyle w:val="2"/>
        <w:keepNext w:val="0"/>
        <w:keepLines w:val="0"/>
        <w:pageBreakBefore w:val="0"/>
        <w:widowControl w:val="0"/>
        <w:kinsoku/>
        <w:wordWrap/>
        <w:overflowPunct/>
        <w:topLinePunct w:val="0"/>
        <w:autoSpaceDE/>
        <w:autoSpaceDN/>
        <w:bidi w:val="0"/>
        <w:adjustRightInd/>
        <w:snapToGrid/>
        <w:spacing w:after="0" w:line="594" w:lineRule="exact"/>
        <w:textAlignment w:val="auto"/>
        <w:rPr>
          <w:rFonts w:ascii="宋体" w:hAnsi="宋体" w:cs="宋体"/>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宋体" w:hAnsi="宋体" w:cs="宋体"/>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94" w:lineRule="exact"/>
        <w:textAlignment w:val="auto"/>
        <w:rPr>
          <w:rFonts w:ascii="宋体" w:hAnsi="宋体" w:cs="宋体"/>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宋体" w:hAnsi="宋体" w:cs="宋体"/>
          <w:sz w:val="32"/>
          <w:szCs w:val="32"/>
        </w:rPr>
      </w:pPr>
    </w:p>
    <w:p>
      <w:pPr>
        <w:pStyle w:val="2"/>
        <w:keepNext w:val="0"/>
        <w:keepLines w:val="0"/>
        <w:pageBreakBefore w:val="0"/>
        <w:widowControl w:val="0"/>
        <w:kinsoku/>
        <w:wordWrap/>
        <w:overflowPunct/>
        <w:topLinePunct w:val="0"/>
        <w:autoSpaceDE/>
        <w:autoSpaceDN/>
        <w:bidi w:val="0"/>
        <w:adjustRightInd/>
        <w:snapToGrid/>
        <w:spacing w:after="0" w:line="594" w:lineRule="exact"/>
        <w:textAlignment w:val="auto"/>
        <w:rPr>
          <w:rFonts w:ascii="宋体" w:hAnsi="宋体" w:cs="宋体"/>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宋体" w:hAnsi="宋体" w:cs="宋体"/>
          <w:sz w:val="32"/>
          <w:szCs w:val="32"/>
        </w:rPr>
      </w:pPr>
    </w:p>
    <w:p>
      <w:pPr>
        <w:pStyle w:val="2"/>
        <w:keepNext w:val="0"/>
        <w:keepLines w:val="0"/>
        <w:pageBreakBefore w:val="0"/>
        <w:widowControl w:val="0"/>
        <w:kinsoku/>
        <w:wordWrap/>
        <w:overflowPunct/>
        <w:topLinePunct w:val="0"/>
        <w:autoSpaceDE/>
        <w:autoSpaceDN/>
        <w:bidi w:val="0"/>
        <w:adjustRightInd/>
        <w:snapToGrid/>
        <w:spacing w:after="0" w:line="594" w:lineRule="exact"/>
        <w:textAlignment w:val="auto"/>
        <w:rPr>
          <w:rFonts w:ascii="宋体" w:hAnsi="宋体" w:cs="宋体"/>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宋体" w:hAnsi="宋体" w:cs="宋体"/>
          <w:sz w:val="32"/>
          <w:szCs w:val="32"/>
        </w:rPr>
      </w:pPr>
    </w:p>
    <w:p>
      <w:pPr>
        <w:pStyle w:val="2"/>
        <w:keepNext w:val="0"/>
        <w:keepLines w:val="0"/>
        <w:pageBreakBefore w:val="0"/>
        <w:widowControl w:val="0"/>
        <w:kinsoku/>
        <w:wordWrap/>
        <w:overflowPunct/>
        <w:topLinePunct w:val="0"/>
        <w:autoSpaceDE/>
        <w:autoSpaceDN/>
        <w:bidi w:val="0"/>
        <w:adjustRightInd/>
        <w:snapToGrid/>
        <w:spacing w:after="0" w:line="594" w:lineRule="exact"/>
        <w:textAlignment w:val="auto"/>
        <w:rPr>
          <w:rFonts w:ascii="宋体" w:hAnsi="宋体" w:cs="宋体"/>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宋体" w:hAnsi="宋体" w:cs="宋体"/>
          <w:sz w:val="32"/>
          <w:szCs w:val="32"/>
        </w:rPr>
      </w:pPr>
    </w:p>
    <w:p>
      <w:pPr>
        <w:pStyle w:val="2"/>
        <w:keepNext w:val="0"/>
        <w:keepLines w:val="0"/>
        <w:pageBreakBefore w:val="0"/>
        <w:widowControl w:val="0"/>
        <w:kinsoku/>
        <w:wordWrap/>
        <w:overflowPunct/>
        <w:topLinePunct w:val="0"/>
        <w:autoSpaceDE/>
        <w:autoSpaceDN/>
        <w:bidi w:val="0"/>
        <w:adjustRightInd/>
        <w:snapToGrid/>
        <w:spacing w:after="0" w:line="594" w:lineRule="exact"/>
        <w:textAlignment w:val="auto"/>
        <w:rPr>
          <w:rFonts w:ascii="宋体" w:hAnsi="宋体" w:cs="宋体"/>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宋体" w:hAnsi="宋体" w:cs="宋体"/>
          <w:sz w:val="32"/>
          <w:szCs w:val="32"/>
        </w:rPr>
      </w:pPr>
    </w:p>
    <w:p>
      <w:pPr>
        <w:pStyle w:val="2"/>
        <w:keepNext w:val="0"/>
        <w:keepLines w:val="0"/>
        <w:pageBreakBefore w:val="0"/>
        <w:widowControl w:val="0"/>
        <w:kinsoku/>
        <w:wordWrap/>
        <w:overflowPunct/>
        <w:topLinePunct w:val="0"/>
        <w:autoSpaceDE/>
        <w:autoSpaceDN/>
        <w:bidi w:val="0"/>
        <w:adjustRightInd/>
        <w:snapToGrid/>
        <w:spacing w:after="0" w:line="594" w:lineRule="exact"/>
        <w:textAlignment w:val="auto"/>
        <w:rPr>
          <w:rFonts w:ascii="宋体" w:hAnsi="宋体" w:cs="宋体"/>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宋体" w:hAnsi="宋体" w:cs="宋体"/>
          <w:sz w:val="32"/>
          <w:szCs w:val="32"/>
        </w:rPr>
      </w:pPr>
    </w:p>
    <w:p>
      <w:pPr>
        <w:pStyle w:val="2"/>
        <w:keepNext w:val="0"/>
        <w:keepLines w:val="0"/>
        <w:pageBreakBefore w:val="0"/>
        <w:widowControl w:val="0"/>
        <w:kinsoku/>
        <w:wordWrap/>
        <w:overflowPunct/>
        <w:topLinePunct w:val="0"/>
        <w:autoSpaceDE/>
        <w:autoSpaceDN/>
        <w:bidi w:val="0"/>
        <w:adjustRightInd/>
        <w:snapToGrid/>
        <w:spacing w:after="0" w:line="594" w:lineRule="exact"/>
        <w:textAlignment w:val="auto"/>
        <w:rPr>
          <w:rFonts w:ascii="宋体" w:hAnsi="宋体" w:cs="宋体"/>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宋体" w:hAnsi="宋体" w:cs="宋体"/>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宋体" w:hAnsi="宋体" w:cs="宋体"/>
          <w:sz w:val="32"/>
          <w:szCs w:val="32"/>
        </w:rPr>
      </w:pPr>
    </w:p>
    <w:p>
      <w:pPr>
        <w:pStyle w:val="2"/>
        <w:keepNext w:val="0"/>
        <w:keepLines w:val="0"/>
        <w:pageBreakBefore w:val="0"/>
        <w:widowControl w:val="0"/>
        <w:kinsoku/>
        <w:wordWrap/>
        <w:overflowPunct/>
        <w:topLinePunct w:val="0"/>
        <w:autoSpaceDE/>
        <w:autoSpaceDN/>
        <w:bidi w:val="0"/>
        <w:adjustRightInd/>
        <w:snapToGrid/>
        <w:spacing w:after="0" w:line="594" w:lineRule="exact"/>
        <w:textAlignment w:val="auto"/>
        <w:rPr>
          <w:rFonts w:ascii="宋体" w:hAnsi="宋体" w:cs="宋体"/>
          <w:sz w:val="32"/>
          <w:szCs w:val="32"/>
        </w:rPr>
      </w:pPr>
    </w:p>
    <w:p>
      <w:pPr>
        <w:pStyle w:val="2"/>
        <w:keepNext w:val="0"/>
        <w:keepLines w:val="0"/>
        <w:pageBreakBefore w:val="0"/>
        <w:widowControl w:val="0"/>
        <w:kinsoku/>
        <w:wordWrap/>
        <w:overflowPunct/>
        <w:topLinePunct w:val="0"/>
        <w:autoSpaceDE/>
        <w:autoSpaceDN/>
        <w:bidi w:val="0"/>
        <w:adjustRightInd/>
        <w:snapToGrid/>
        <w:spacing w:after="0" w:line="594" w:lineRule="exact"/>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pPr>
    </w:p>
    <w:p>
      <w:pPr>
        <w:spacing w:line="594" w:lineRule="exact"/>
      </w:pPr>
      <w:r>
        <w:rPr>
          <w:sz w:val="28"/>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43180</wp:posOffset>
                </wp:positionV>
                <wp:extent cx="5676900" cy="19050"/>
                <wp:effectExtent l="0" t="6350" r="0" b="12700"/>
                <wp:wrapNone/>
                <wp:docPr id="5" name="直接连接符 5"/>
                <wp:cNvGraphicFramePr/>
                <a:graphic xmlns:a="http://schemas.openxmlformats.org/drawingml/2006/main">
                  <a:graphicData uri="http://schemas.microsoft.com/office/word/2010/wordprocessingShape">
                    <wps:wsp>
                      <wps:cNvCnPr/>
                      <wps:spPr>
                        <a:xfrm flipV="1">
                          <a:off x="0" y="0"/>
                          <a:ext cx="5676900" cy="19050"/>
                        </a:xfrm>
                        <a:prstGeom prst="line">
                          <a:avLst/>
                        </a:prstGeom>
                        <a:ln w="12700"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flip:y;margin-left:-0.75pt;margin-top:3.4pt;height:1.5pt;width:447pt;z-index:251660288;mso-width-relative:page;mso-height-relative:page;" filled="f" stroked="t" coordsize="21600,21600" o:gfxdata="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Gz2WPWAAAABgEAAA8AAAAAAAAAAQAgAAAAIgAAAGRycy9kb3du&#10;cmV2LnhtbFBLAQIUABQAAAAIAIdO4kCRf3NDAQIAAP8DAAAOAAAAAAAAAAEAIAAAACUBAABkcnMv&#10;ZTJvRG9jLnhtbFBLBQYAAAAABgAGAFkBAACYBQAAAAA=&#10;">
                <v:fill on="f" focussize="0,0"/>
                <v:stroke weight="1pt" color="#000000" joinstyle="round"/>
                <v:imagedata o:title=""/>
                <o:lock v:ext="edit" aspectratio="f"/>
              </v:lin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424180</wp:posOffset>
                </wp:positionV>
                <wp:extent cx="570547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05475" cy="0"/>
                        </a:xfrm>
                        <a:prstGeom prst="line">
                          <a:avLst/>
                        </a:prstGeom>
                        <a:ln w="12700"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2.25pt;margin-top:33.4pt;height:0pt;width:449.25pt;z-index:251661312;mso-width-relative:page;mso-height-relative:page;" filled="f" stroked="t" coordsize="21600,21600" o:gfxdata="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Le1U3XAAAACAEAAA8AAAAAAAAAAQAgAAAAIgAAAGRycy9kb3ducmV2LnhtbFBL&#10;AQIUABQAAAAIAIdO4kD4RtT99wEAAPEDAAAOAAAAAAAAAAEAIAAAACYBAABkcnMvZTJvRG9jLnht&#10;bFBLBQYAAAAABgAGAFkBAACPBQAAAAA=&#10;">
                <v:fill on="f" focussize="0,0"/>
                <v:stroke weight="1pt" color="#000000" joinstyle="round"/>
                <v:imagedata o:title=""/>
                <o:lock v:ext="edit" aspectratio="f"/>
              </v:line>
            </w:pict>
          </mc:Fallback>
        </mc:AlternateContent>
      </w:r>
      <w:r>
        <w:rPr>
          <w:rFonts w:hint="eastAsia" w:eastAsia="方正仿宋_GBK"/>
          <w:sz w:val="28"/>
          <w:szCs w:val="28"/>
          <w:lang w:eastAsia="zh-CN"/>
        </w:rPr>
        <w:t>　</w:t>
      </w:r>
      <w:r>
        <w:rPr>
          <w:rFonts w:hint="eastAsia" w:eastAsia="方正仿宋_GBK"/>
          <w:sz w:val="28"/>
          <w:szCs w:val="28"/>
        </w:rPr>
        <w:t xml:space="preserve">重庆市渝北不动产登记中心综合科       </w:t>
      </w:r>
      <w:r>
        <w:rPr>
          <w:rFonts w:hint="default"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lang w:eastAsia="zh-CN"/>
        </w:rPr>
        <w:t>　　　</w:t>
      </w:r>
      <w:r>
        <w:rPr>
          <w:rFonts w:hint="default" w:ascii="Times New Roman" w:hAnsi="Times New Roman" w:eastAsia="方正仿宋_GBK" w:cs="Times New Roman"/>
          <w:sz w:val="28"/>
          <w:szCs w:val="28"/>
        </w:rPr>
        <w:t>2021年</w:t>
      </w:r>
      <w:r>
        <w:rPr>
          <w:rFonts w:hint="eastAsia" w:ascii="Times New Roman" w:hAnsi="Times New Roman" w:eastAsia="方正仿宋_GBK" w:cs="Times New Roman"/>
          <w:sz w:val="28"/>
          <w:szCs w:val="28"/>
          <w:lang w:eastAsia="zh-CN"/>
        </w:rPr>
        <w:t>９</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28</w:t>
      </w:r>
      <w:r>
        <w:rPr>
          <w:rFonts w:hint="default" w:ascii="Times New Roman" w:hAnsi="Times New Roman" w:eastAsia="方正仿宋_GBK" w:cs="Times New Roman"/>
          <w:sz w:val="28"/>
          <w:szCs w:val="28"/>
        </w:rPr>
        <w:t>日</w:t>
      </w:r>
    </w:p>
    <w:sectPr>
      <w:footerReference r:id="rId4"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-246380</wp:posOffset>
              </wp:positionV>
              <wp:extent cx="901065" cy="384175"/>
              <wp:effectExtent l="0" t="0" r="0" b="0"/>
              <wp:wrapNone/>
              <wp:docPr id="4" name="文本框 4"/>
              <wp:cNvGraphicFramePr/>
              <a:graphic xmlns:a="http://schemas.openxmlformats.org/drawingml/2006/main">
                <a:graphicData uri="http://schemas.microsoft.com/office/word/2010/wordprocessingShape">
                  <wps:wsp>
                    <wps:cNvSpPr txBox="1"/>
                    <wps:spPr>
                      <a:xfrm>
                        <a:off x="0" y="0"/>
                        <a:ext cx="901065" cy="3841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rFonts w:hint="eastAsia"/>
                              <w:sz w:val="28"/>
                              <w:szCs w:val="28"/>
                              <w:lang w:eastAsia="zh-CN"/>
                            </w:rPr>
                            <w:t>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9.4pt;height:30.25pt;width:70.95pt;mso-position-horizontal:outside;mso-position-horizontal-relative:margin;z-index:251659264;mso-width-relative:page;mso-height-relative:page;" filled="f" stroked="f" coordsize="21600,21600" o:gfxdata="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EONAL1gAAAAcBAAAPAAAAAAAAAAEAIAAAACIAAABkcnMvZG93bnJl&#10;di54bWxQSwECFAAUAAAACACHTuJAgr4GYzgCAABhBAAADgAAAAAAAAABACAAAAAlAQAAZHJzL2Uy&#10;b0RvYy54bWxQSwUGAAAAAAYABgBZAQAAzwUAAAAA&#10;">
              <v:fill on="f" focussize="0,0"/>
              <v:stroke on="f" weight="0.5pt"/>
              <v:imagedata o:title=""/>
              <o:lock v:ext="edit" aspectratio="f"/>
              <v:textbox inset="0mm,0mm,0mm,0mm">
                <w:txbxContent>
                  <w:p>
                    <w:pPr>
                      <w:pStyle w:val="5"/>
                      <w:rPr>
                        <w:sz w:val="28"/>
                        <w:szCs w:val="28"/>
                      </w:rPr>
                    </w:pPr>
                    <w:r>
                      <w:rPr>
                        <w:rFonts w:hint="eastAsia"/>
                        <w:sz w:val="28"/>
                        <w:szCs w:val="28"/>
                        <w:lang w:eastAsia="zh-CN"/>
                      </w:rPr>
                      <w:t>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E32"/>
    <w:rsid w:val="00032045"/>
    <w:rsid w:val="00033661"/>
    <w:rsid w:val="00040FEA"/>
    <w:rsid w:val="000600E6"/>
    <w:rsid w:val="00065D73"/>
    <w:rsid w:val="00071522"/>
    <w:rsid w:val="000729DB"/>
    <w:rsid w:val="00096730"/>
    <w:rsid w:val="000A12FA"/>
    <w:rsid w:val="000A1D65"/>
    <w:rsid w:val="000B7013"/>
    <w:rsid w:val="000F3620"/>
    <w:rsid w:val="000F6F5B"/>
    <w:rsid w:val="001175D3"/>
    <w:rsid w:val="00132EB1"/>
    <w:rsid w:val="00132EF8"/>
    <w:rsid w:val="00154B97"/>
    <w:rsid w:val="00162198"/>
    <w:rsid w:val="001858D0"/>
    <w:rsid w:val="001A1C2F"/>
    <w:rsid w:val="001B54B4"/>
    <w:rsid w:val="001C4AA6"/>
    <w:rsid w:val="00201B41"/>
    <w:rsid w:val="00220D3D"/>
    <w:rsid w:val="00226879"/>
    <w:rsid w:val="00227254"/>
    <w:rsid w:val="002348FC"/>
    <w:rsid w:val="00237FFB"/>
    <w:rsid w:val="0026520F"/>
    <w:rsid w:val="002753A6"/>
    <w:rsid w:val="0027553E"/>
    <w:rsid w:val="0029674A"/>
    <w:rsid w:val="002B00EA"/>
    <w:rsid w:val="002D40FE"/>
    <w:rsid w:val="00302B5E"/>
    <w:rsid w:val="003116A2"/>
    <w:rsid w:val="00360781"/>
    <w:rsid w:val="003666C1"/>
    <w:rsid w:val="00376A11"/>
    <w:rsid w:val="00380640"/>
    <w:rsid w:val="00393650"/>
    <w:rsid w:val="003A78A8"/>
    <w:rsid w:val="003B7C0B"/>
    <w:rsid w:val="003C19DC"/>
    <w:rsid w:val="003C3BE1"/>
    <w:rsid w:val="003E5DFC"/>
    <w:rsid w:val="00410C47"/>
    <w:rsid w:val="00431303"/>
    <w:rsid w:val="0044127A"/>
    <w:rsid w:val="0046293B"/>
    <w:rsid w:val="00463C4E"/>
    <w:rsid w:val="004665EA"/>
    <w:rsid w:val="00472499"/>
    <w:rsid w:val="004A4879"/>
    <w:rsid w:val="004A7F88"/>
    <w:rsid w:val="004B7021"/>
    <w:rsid w:val="004C2777"/>
    <w:rsid w:val="004C48F6"/>
    <w:rsid w:val="004C6586"/>
    <w:rsid w:val="0050725D"/>
    <w:rsid w:val="00531884"/>
    <w:rsid w:val="0053596C"/>
    <w:rsid w:val="0055234C"/>
    <w:rsid w:val="00557711"/>
    <w:rsid w:val="00577A5D"/>
    <w:rsid w:val="00595351"/>
    <w:rsid w:val="005C6796"/>
    <w:rsid w:val="005E5CA9"/>
    <w:rsid w:val="00605381"/>
    <w:rsid w:val="0060709A"/>
    <w:rsid w:val="00647DCF"/>
    <w:rsid w:val="00663E1E"/>
    <w:rsid w:val="00673509"/>
    <w:rsid w:val="00673C04"/>
    <w:rsid w:val="00690422"/>
    <w:rsid w:val="006A53CB"/>
    <w:rsid w:val="006C3030"/>
    <w:rsid w:val="006C5F63"/>
    <w:rsid w:val="006D429D"/>
    <w:rsid w:val="006F14CA"/>
    <w:rsid w:val="007120F5"/>
    <w:rsid w:val="00714DF0"/>
    <w:rsid w:val="00734E32"/>
    <w:rsid w:val="00763311"/>
    <w:rsid w:val="00767A60"/>
    <w:rsid w:val="00774BA0"/>
    <w:rsid w:val="007A2EAE"/>
    <w:rsid w:val="007B7850"/>
    <w:rsid w:val="007C5DA4"/>
    <w:rsid w:val="007D34FA"/>
    <w:rsid w:val="007E74BC"/>
    <w:rsid w:val="00823851"/>
    <w:rsid w:val="0084417C"/>
    <w:rsid w:val="008525F7"/>
    <w:rsid w:val="00854D8C"/>
    <w:rsid w:val="00855842"/>
    <w:rsid w:val="00867D0B"/>
    <w:rsid w:val="00872EB9"/>
    <w:rsid w:val="008A5BCA"/>
    <w:rsid w:val="008A70DE"/>
    <w:rsid w:val="008C7FE3"/>
    <w:rsid w:val="008D50E4"/>
    <w:rsid w:val="008E2B33"/>
    <w:rsid w:val="008F442B"/>
    <w:rsid w:val="008F4675"/>
    <w:rsid w:val="00910271"/>
    <w:rsid w:val="0092034A"/>
    <w:rsid w:val="0092200E"/>
    <w:rsid w:val="00930055"/>
    <w:rsid w:val="00943E65"/>
    <w:rsid w:val="009814A7"/>
    <w:rsid w:val="009900D3"/>
    <w:rsid w:val="009B0A4D"/>
    <w:rsid w:val="009C5C6A"/>
    <w:rsid w:val="009E4365"/>
    <w:rsid w:val="009F5EEE"/>
    <w:rsid w:val="00A41476"/>
    <w:rsid w:val="00A5719D"/>
    <w:rsid w:val="00A708EA"/>
    <w:rsid w:val="00A87AF5"/>
    <w:rsid w:val="00A94475"/>
    <w:rsid w:val="00A977F0"/>
    <w:rsid w:val="00AA599C"/>
    <w:rsid w:val="00AB3BDA"/>
    <w:rsid w:val="00AB4832"/>
    <w:rsid w:val="00AD1573"/>
    <w:rsid w:val="00AD76F4"/>
    <w:rsid w:val="00AD79C9"/>
    <w:rsid w:val="00B256A6"/>
    <w:rsid w:val="00B25C3E"/>
    <w:rsid w:val="00B54DAB"/>
    <w:rsid w:val="00B563D1"/>
    <w:rsid w:val="00B61D0C"/>
    <w:rsid w:val="00B62D80"/>
    <w:rsid w:val="00B80E8C"/>
    <w:rsid w:val="00BB28B7"/>
    <w:rsid w:val="00BC0D0D"/>
    <w:rsid w:val="00BD404A"/>
    <w:rsid w:val="00BD642A"/>
    <w:rsid w:val="00C23CBB"/>
    <w:rsid w:val="00C667D8"/>
    <w:rsid w:val="00C75CF3"/>
    <w:rsid w:val="00C829D9"/>
    <w:rsid w:val="00CB1E62"/>
    <w:rsid w:val="00CB2695"/>
    <w:rsid w:val="00CC1775"/>
    <w:rsid w:val="00CD07B1"/>
    <w:rsid w:val="00D201D6"/>
    <w:rsid w:val="00D25D05"/>
    <w:rsid w:val="00D26875"/>
    <w:rsid w:val="00D54094"/>
    <w:rsid w:val="00D802FE"/>
    <w:rsid w:val="00D84AC4"/>
    <w:rsid w:val="00DB1EC4"/>
    <w:rsid w:val="00DC5D1D"/>
    <w:rsid w:val="00E0223E"/>
    <w:rsid w:val="00E023D8"/>
    <w:rsid w:val="00E03C4C"/>
    <w:rsid w:val="00E17D31"/>
    <w:rsid w:val="00E40DBD"/>
    <w:rsid w:val="00E50EF7"/>
    <w:rsid w:val="00E621C4"/>
    <w:rsid w:val="00E63561"/>
    <w:rsid w:val="00E93BF9"/>
    <w:rsid w:val="00EA4F22"/>
    <w:rsid w:val="00EB4DE3"/>
    <w:rsid w:val="00EB53E0"/>
    <w:rsid w:val="00ED0DF4"/>
    <w:rsid w:val="00EF57F8"/>
    <w:rsid w:val="00F26254"/>
    <w:rsid w:val="00F36999"/>
    <w:rsid w:val="00F47CE3"/>
    <w:rsid w:val="00F54849"/>
    <w:rsid w:val="00F5618F"/>
    <w:rsid w:val="00F829BC"/>
    <w:rsid w:val="00F84775"/>
    <w:rsid w:val="00F9640C"/>
    <w:rsid w:val="00FA2A34"/>
    <w:rsid w:val="00FD423F"/>
    <w:rsid w:val="00FD48D3"/>
    <w:rsid w:val="01541EC9"/>
    <w:rsid w:val="038063B6"/>
    <w:rsid w:val="124D75C4"/>
    <w:rsid w:val="14532DC4"/>
    <w:rsid w:val="16CF4C0B"/>
    <w:rsid w:val="17BB7538"/>
    <w:rsid w:val="192E6E71"/>
    <w:rsid w:val="197A764A"/>
    <w:rsid w:val="2C90197D"/>
    <w:rsid w:val="32ED29C5"/>
    <w:rsid w:val="36F118A4"/>
    <w:rsid w:val="3BDF18F7"/>
    <w:rsid w:val="3BF13632"/>
    <w:rsid w:val="3E7C6053"/>
    <w:rsid w:val="3F4F71AD"/>
    <w:rsid w:val="3FBF39F5"/>
    <w:rsid w:val="441B751C"/>
    <w:rsid w:val="4C7C4A6A"/>
    <w:rsid w:val="4CDB7C5E"/>
    <w:rsid w:val="55466842"/>
    <w:rsid w:val="585E5BC7"/>
    <w:rsid w:val="5E611917"/>
    <w:rsid w:val="617D64A7"/>
    <w:rsid w:val="627433C6"/>
    <w:rsid w:val="635110C9"/>
    <w:rsid w:val="6C497A0C"/>
    <w:rsid w:val="704A1FD0"/>
    <w:rsid w:val="71493E5A"/>
    <w:rsid w:val="78F76DA1"/>
    <w:rsid w:val="7B011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11"/>
    <w:unhideWhenUsed/>
    <w:qFormat/>
    <w:uiPriority w:val="99"/>
    <w:pPr>
      <w:spacing w:after="120"/>
    </w:p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正文文本 字符"/>
    <w:basedOn w:val="8"/>
    <w:link w:val="2"/>
    <w:qFormat/>
    <w:uiPriority w:val="99"/>
    <w:rPr>
      <w:rFonts w:ascii="Times New Roman" w:hAnsi="Times New Roman" w:eastAsia="宋体" w:cs="Times New Roman"/>
      <w:szCs w:val="24"/>
    </w:rPr>
  </w:style>
  <w:style w:type="paragraph" w:styleId="12">
    <w:name w:val="List Paragraph"/>
    <w:basedOn w:val="1"/>
    <w:qFormat/>
    <w:uiPriority w:val="34"/>
    <w:pPr>
      <w:ind w:firstLine="420" w:firstLineChars="200"/>
    </w:pPr>
  </w:style>
  <w:style w:type="character" w:customStyle="1" w:styleId="13">
    <w:name w:val="批注框文本 字符"/>
    <w:basedOn w:val="8"/>
    <w:link w:val="4"/>
    <w:semiHidden/>
    <w:qFormat/>
    <w:uiPriority w:val="99"/>
    <w:rPr>
      <w:rFonts w:ascii="Times New Roman" w:hAnsi="Times New Roman" w:eastAsia="宋体" w:cs="Times New Roman"/>
      <w:sz w:val="18"/>
      <w:szCs w:val="18"/>
    </w:rPr>
  </w:style>
  <w:style w:type="character" w:customStyle="1" w:styleId="14">
    <w:name w:val="日期 字符"/>
    <w:basedOn w:val="8"/>
    <w:link w:val="3"/>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6A352B-F74D-49B6-8118-1610DDF1FC64}">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6</Pages>
  <Words>370</Words>
  <Characters>2114</Characters>
  <Lines>17</Lines>
  <Paragraphs>4</Paragraphs>
  <TotalTime>15</TotalTime>
  <ScaleCrop>false</ScaleCrop>
  <LinksUpToDate>false</LinksUpToDate>
  <CharactersWithSpaces>2480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2021-09-03T00:59:00Z</dcterms:created>
  <dc:creator>毛序</dc:creator>
  <cp:lastModifiedBy>利</cp:lastModifiedBy>
  <cp:lastPrinted>2021-10-08T06:21:09Z</cp:lastPrinted>
  <dcterms:modified xsi:type="dcterms:W3CDTF">2021-10-08T06:44:30Z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B5503F9D260046B9A17D09CF70C8A430</vt:lpwstr>
  </property>
</Properties>
</file>